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8FAEDA5" w:rsidR="00E90E49" w:rsidRPr="004B479A" w:rsidRDefault="00CE6F97" w:rsidP="00327997">
      <w:pPr>
        <w:pStyle w:val="3GPPHeader"/>
        <w:rPr>
          <w:highlight w:val="yellow"/>
          <w:lang w:val="en-US"/>
        </w:rPr>
      </w:pPr>
      <w:bookmarkStart w:id="0" w:name="_Hlk489988649"/>
      <w:bookmarkEnd w:id="0"/>
      <w:r w:rsidRPr="00F26BB4">
        <w:rPr>
          <w:lang w:val="en-US"/>
        </w:rPr>
        <w:t>3</w:t>
      </w:r>
      <w:r>
        <w:rPr>
          <w:lang w:val="en-US"/>
        </w:rPr>
        <w:t xml:space="preserve">GPP TSG </w:t>
      </w:r>
      <w:r w:rsidRPr="00F26BB4">
        <w:rPr>
          <w:lang w:val="en-US"/>
        </w:rPr>
        <w:t xml:space="preserve">RAN WG1 </w:t>
      </w:r>
      <w:r>
        <w:rPr>
          <w:lang w:val="en-US"/>
        </w:rPr>
        <w:t>Meeting 90bis</w:t>
      </w:r>
      <w:r w:rsidR="00E90E49" w:rsidRPr="004B479A">
        <w:rPr>
          <w:lang w:val="en-US"/>
        </w:rPr>
        <w:tab/>
      </w:r>
      <w:r w:rsidR="00790B99" w:rsidRPr="00EF5DD3">
        <w:rPr>
          <w:lang w:val="en-US"/>
        </w:rPr>
        <w:t>R1</w:t>
      </w:r>
      <w:r w:rsidR="00091557" w:rsidRPr="00EF5DD3">
        <w:rPr>
          <w:lang w:val="en-US"/>
        </w:rPr>
        <w:t>-</w:t>
      </w:r>
      <w:r w:rsidR="005F3025" w:rsidRPr="00EF5DD3">
        <w:rPr>
          <w:lang w:val="en-US"/>
        </w:rPr>
        <w:t>1</w:t>
      </w:r>
      <w:r w:rsidR="00A85C6C" w:rsidRPr="00EF5DD3">
        <w:rPr>
          <w:lang w:val="en-US"/>
        </w:rPr>
        <w:t>7</w:t>
      </w:r>
      <w:r w:rsidRPr="00EF5DD3">
        <w:rPr>
          <w:lang w:val="en-US"/>
        </w:rPr>
        <w:t>1</w:t>
      </w:r>
      <w:r w:rsidR="00EF5DD3" w:rsidRPr="00EF5DD3">
        <w:rPr>
          <w:lang w:val="en-US"/>
        </w:rPr>
        <w:t>8743</w:t>
      </w:r>
    </w:p>
    <w:p w14:paraId="6A2E8161" w14:textId="49275DD0" w:rsidR="00E90E49" w:rsidRDefault="00CE6F97" w:rsidP="00357380">
      <w:pPr>
        <w:pStyle w:val="3GPPHeader"/>
        <w:rPr>
          <w:lang w:val="en-US"/>
        </w:rPr>
      </w:pPr>
      <w:r w:rsidRPr="00CE6F97">
        <w:rPr>
          <w:lang w:val="en-US"/>
        </w:rPr>
        <w:t>Prague, CZ, 9th – 13th, October 2017</w:t>
      </w:r>
    </w:p>
    <w:p w14:paraId="0646E123" w14:textId="77777777" w:rsidR="00CE6F97" w:rsidRPr="00CE6F97" w:rsidRDefault="00CE6F97"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44E8423" w:rsidR="00E90E49" w:rsidRPr="00327997" w:rsidRDefault="003D3C45" w:rsidP="00327997">
      <w:pPr>
        <w:pStyle w:val="3GPPHeader"/>
      </w:pPr>
      <w:r w:rsidRPr="00327997">
        <w:t>Title:</w:t>
      </w:r>
      <w:r w:rsidR="00E90E49" w:rsidRPr="00327997">
        <w:tab/>
      </w:r>
      <w:r w:rsidR="004506C8" w:rsidRPr="004506C8">
        <w:t>Analysis of beam indication signalling options</w:t>
      </w:r>
    </w:p>
    <w:p w14:paraId="2D554DE3" w14:textId="6D226E95" w:rsidR="00952A24" w:rsidRPr="00327997" w:rsidRDefault="00952A24" w:rsidP="00327997">
      <w:pPr>
        <w:pStyle w:val="3GPPHeader"/>
      </w:pPr>
      <w:r w:rsidRPr="00327997">
        <w:t>Agenda Item:</w:t>
      </w:r>
      <w:r w:rsidRPr="00327997">
        <w:tab/>
      </w:r>
      <w:r w:rsidR="00CE6F97" w:rsidRPr="00EF5DD3">
        <w:t>7</w:t>
      </w:r>
      <w:r w:rsidR="004B479A" w:rsidRPr="00EF5DD3">
        <w:t>.2.2.6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45159D6F" w:rsidR="00BF7642" w:rsidRPr="00E9149C" w:rsidRDefault="000D598D" w:rsidP="00BF7642">
      <w:pPr>
        <w:pStyle w:val="BodyText"/>
      </w:pPr>
      <w:r>
        <w:t xml:space="preserve">In </w:t>
      </w:r>
      <w:r w:rsidR="007F5691">
        <w:t>RAN1 NRAH3</w:t>
      </w:r>
      <w:r>
        <w:t xml:space="preserve">, the </w:t>
      </w:r>
      <w:r w:rsidR="00134CD8">
        <w:t>following agreement</w:t>
      </w:r>
      <w:r>
        <w:t xml:space="preserve"> </w:t>
      </w:r>
      <w:r w:rsidR="00134CD8">
        <w:t xml:space="preserve">was </w:t>
      </w:r>
      <w:r>
        <w:t>made</w:t>
      </w:r>
      <w:r w:rsidR="00BF7642">
        <w:t>:</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1E4058" w14:textId="1C2548CD" w:rsidR="007F5691" w:rsidRPr="007F5691" w:rsidRDefault="007F5691" w:rsidP="007F5691">
                            <w:pPr>
                              <w:rPr>
                                <w:b/>
                                <w:u w:val="single"/>
                              </w:rPr>
                            </w:pPr>
                            <w:r w:rsidRPr="007F5691">
                              <w:rPr>
                                <w:b/>
                                <w:highlight w:val="green"/>
                                <w:u w:val="single"/>
                              </w:rPr>
                              <w:t>Agreement #1:</w:t>
                            </w:r>
                          </w:p>
                          <w:p w14:paraId="049745C4" w14:textId="77777777" w:rsidR="007F5691" w:rsidRPr="00AA51AF" w:rsidRDefault="007F5691" w:rsidP="007F5691">
                            <w:r w:rsidRPr="00AA51AF">
                              <w:t>A UE is RRC configured with a list of up to M candidate Transmission Configuration Indication (TCI) states at least for the purposes of QCL indication</w:t>
                            </w:r>
                          </w:p>
                          <w:p w14:paraId="3A5C22DB" w14:textId="77777777" w:rsidR="007F5691" w:rsidRPr="00BD2B69"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Whether M equal to or larger than 2</w:t>
                            </w:r>
                            <w:r w:rsidRPr="00BD2B69">
                              <w:rPr>
                                <w:vertAlign w:val="superscript"/>
                                <w:lang w:val="en-US" w:eastAsia="x-none"/>
                              </w:rPr>
                              <w:t>N</w:t>
                            </w:r>
                            <w:r w:rsidRPr="00BD2B69">
                              <w:rPr>
                                <w:lang w:val="en-US" w:eastAsia="x-none"/>
                              </w:rPr>
                              <w:t xml:space="preserve"> is for further study, where N is the size of the DCI field for PDSCH</w:t>
                            </w:r>
                          </w:p>
                          <w:p w14:paraId="7BB1FD4D" w14:textId="77777777" w:rsidR="007F5691" w:rsidRPr="00BD2B69"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FFS: Mapping between the candidate states to the states described by N bit DCI field for PDSCH</w:t>
                            </w:r>
                          </w:p>
                          <w:p w14:paraId="764F79B1" w14:textId="77777777" w:rsidR="007F5691" w:rsidRPr="00BD2B69"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Each TCI state can be configured with one RS Set</w:t>
                            </w:r>
                          </w:p>
                          <w:p w14:paraId="61FC6BEB" w14:textId="77777777" w:rsidR="007F5691" w:rsidRPr="00BD2B69"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Each ID (FFS: details of ID) of DL RS at least for the purpose of spatial QCL in an RS Set can refer to one of the following DL RS types:</w:t>
                            </w:r>
                          </w:p>
                          <w:p w14:paraId="2BC4F083" w14:textId="77777777" w:rsidR="007F5691" w:rsidRPr="00BD2B69" w:rsidRDefault="007F5691" w:rsidP="007F5691">
                            <w:pPr>
                              <w:numPr>
                                <w:ilvl w:val="1"/>
                                <w:numId w:val="23"/>
                              </w:numPr>
                              <w:tabs>
                                <w:tab w:val="left" w:pos="1440"/>
                              </w:tabs>
                              <w:overflowPunct/>
                              <w:autoSpaceDE/>
                              <w:autoSpaceDN/>
                              <w:adjustRightInd/>
                              <w:spacing w:after="0"/>
                              <w:jc w:val="left"/>
                              <w:textAlignment w:val="auto"/>
                              <w:rPr>
                                <w:lang w:val="en-US" w:eastAsia="x-none"/>
                              </w:rPr>
                            </w:pPr>
                            <w:r w:rsidRPr="00BD2B69">
                              <w:rPr>
                                <w:lang w:val="en-US" w:eastAsia="x-none"/>
                              </w:rPr>
                              <w:t>SSB</w:t>
                            </w:r>
                          </w:p>
                          <w:p w14:paraId="3D4B98C6" w14:textId="77777777" w:rsidR="007F5691" w:rsidRPr="00BD2B69" w:rsidRDefault="007F5691" w:rsidP="007F5691">
                            <w:pPr>
                              <w:numPr>
                                <w:ilvl w:val="1"/>
                                <w:numId w:val="23"/>
                              </w:numPr>
                              <w:tabs>
                                <w:tab w:val="left" w:pos="1440"/>
                              </w:tabs>
                              <w:overflowPunct/>
                              <w:autoSpaceDE/>
                              <w:autoSpaceDN/>
                              <w:adjustRightInd/>
                              <w:spacing w:after="0"/>
                              <w:jc w:val="left"/>
                              <w:textAlignment w:val="auto"/>
                              <w:rPr>
                                <w:lang w:val="en-US" w:eastAsia="x-none"/>
                              </w:rPr>
                            </w:pPr>
                            <w:r w:rsidRPr="00BD2B69">
                              <w:rPr>
                                <w:lang w:val="en-US" w:eastAsia="x-none"/>
                              </w:rPr>
                              <w:t>Periodic CSI-RS</w:t>
                            </w:r>
                          </w:p>
                          <w:p w14:paraId="1830ACD6" w14:textId="77777777" w:rsidR="007F5691" w:rsidRPr="00BD2B69" w:rsidRDefault="007F5691" w:rsidP="007F5691">
                            <w:pPr>
                              <w:numPr>
                                <w:ilvl w:val="1"/>
                                <w:numId w:val="23"/>
                              </w:numPr>
                              <w:tabs>
                                <w:tab w:val="left" w:pos="1440"/>
                              </w:tabs>
                              <w:overflowPunct/>
                              <w:autoSpaceDE/>
                              <w:autoSpaceDN/>
                              <w:adjustRightInd/>
                              <w:spacing w:after="0"/>
                              <w:jc w:val="left"/>
                              <w:textAlignment w:val="auto"/>
                              <w:rPr>
                                <w:lang w:val="en-US" w:eastAsia="x-none"/>
                              </w:rPr>
                            </w:pPr>
                            <w:r w:rsidRPr="00BD2B69">
                              <w:rPr>
                                <w:lang w:val="en-US" w:eastAsia="x-none"/>
                              </w:rPr>
                              <w:t>Aperiodic CSI-RS</w:t>
                            </w:r>
                          </w:p>
                          <w:p w14:paraId="1E635D78" w14:textId="5D5D39D5" w:rsidR="007F5691" w:rsidRDefault="007F5691" w:rsidP="007F5691">
                            <w:pPr>
                              <w:numPr>
                                <w:ilvl w:val="1"/>
                                <w:numId w:val="23"/>
                              </w:numPr>
                              <w:tabs>
                                <w:tab w:val="left" w:pos="1440"/>
                              </w:tabs>
                              <w:overflowPunct/>
                              <w:autoSpaceDE/>
                              <w:autoSpaceDN/>
                              <w:adjustRightInd/>
                              <w:spacing w:after="0"/>
                              <w:jc w:val="left"/>
                              <w:textAlignment w:val="auto"/>
                              <w:rPr>
                                <w:lang w:val="en-US" w:eastAsia="x-none"/>
                              </w:rPr>
                            </w:pPr>
                            <w:r w:rsidRPr="00BD2B69">
                              <w:rPr>
                                <w:lang w:val="en-US" w:eastAsia="x-none"/>
                              </w:rPr>
                              <w:t>Semi-persistent CSI-RS</w:t>
                            </w:r>
                          </w:p>
                          <w:p w14:paraId="5C807AF7" w14:textId="4EDE977F" w:rsidR="007F5691" w:rsidRPr="00BD2B69" w:rsidRDefault="007F5691" w:rsidP="007F5691">
                            <w:pPr>
                              <w:numPr>
                                <w:ilvl w:val="0"/>
                                <w:numId w:val="23"/>
                              </w:numPr>
                              <w:tabs>
                                <w:tab w:val="left" w:pos="1440"/>
                              </w:tabs>
                              <w:overflowPunct/>
                              <w:autoSpaceDE/>
                              <w:autoSpaceDN/>
                              <w:adjustRightInd/>
                              <w:spacing w:after="0"/>
                              <w:jc w:val="left"/>
                              <w:textAlignment w:val="auto"/>
                              <w:rPr>
                                <w:lang w:val="en-US" w:eastAsia="x-none"/>
                              </w:rPr>
                            </w:pPr>
                            <w:r>
                              <w:rPr>
                                <w:lang w:val="en-US" w:eastAsia="x-none"/>
                              </w:rPr>
                              <w:t>….</w:t>
                            </w:r>
                          </w:p>
                          <w:p w14:paraId="5126628F" w14:textId="0A51A15D" w:rsidR="007F5691" w:rsidRPr="007F5691" w:rsidRDefault="007F5691" w:rsidP="007F5691">
                            <w:pPr>
                              <w:rPr>
                                <w:b/>
                                <w:u w:val="single"/>
                              </w:rPr>
                            </w:pPr>
                            <w:r w:rsidRPr="007F5691">
                              <w:rPr>
                                <w:b/>
                                <w:highlight w:val="green"/>
                                <w:u w:val="single"/>
                              </w:rPr>
                              <w:t>Agreement #2:</w:t>
                            </w:r>
                          </w:p>
                          <w:p w14:paraId="489FEF80" w14:textId="77777777" w:rsidR="007F5691" w:rsidRPr="007D7074" w:rsidRDefault="007F5691" w:rsidP="007F5691">
                            <w:r w:rsidRPr="007D7074">
                              <w:t>The QCL configuration for PDCCH contains the information which provides a reference to a TCI state</w:t>
                            </w:r>
                          </w:p>
                          <w:p w14:paraId="3AB3DC63" w14:textId="77777777" w:rsidR="007F5691"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Alt 1: The QCL configuration/indication is on a per CORESET basis</w:t>
                            </w:r>
                          </w:p>
                          <w:p w14:paraId="211AA878" w14:textId="77777777" w:rsidR="007F5691" w:rsidRPr="00BD2B69" w:rsidRDefault="007F5691" w:rsidP="007F5691">
                            <w:pPr>
                              <w:numPr>
                                <w:ilvl w:val="1"/>
                                <w:numId w:val="24"/>
                              </w:numPr>
                              <w:overflowPunct/>
                              <w:autoSpaceDE/>
                              <w:autoSpaceDN/>
                              <w:adjustRightInd/>
                              <w:spacing w:after="0"/>
                              <w:jc w:val="left"/>
                              <w:textAlignment w:val="auto"/>
                              <w:rPr>
                                <w:lang w:val="en-US" w:eastAsia="x-none"/>
                              </w:rPr>
                            </w:pPr>
                            <w:r w:rsidRPr="00535A25">
                              <w:rPr>
                                <w:lang w:val="en-US" w:eastAsia="x-none"/>
                              </w:rPr>
                              <w:t>The UE applies the QCL assumption on the associated CORESET monitoring occasions. All search space(s) within the CORESET utilize the same QCL.</w:t>
                            </w:r>
                          </w:p>
                          <w:p w14:paraId="16BDC9A8" w14:textId="77777777" w:rsidR="007F5691"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Alt 2: The QCL configuration/indication is on a per search space basis</w:t>
                            </w:r>
                          </w:p>
                          <w:p w14:paraId="09EDDF24" w14:textId="77777777" w:rsidR="007F5691" w:rsidRPr="00BD2B69" w:rsidRDefault="007F5691" w:rsidP="007F5691">
                            <w:pPr>
                              <w:numPr>
                                <w:ilvl w:val="1"/>
                                <w:numId w:val="24"/>
                              </w:numPr>
                              <w:overflowPunct/>
                              <w:autoSpaceDE/>
                              <w:autoSpaceDN/>
                              <w:adjustRightInd/>
                              <w:spacing w:after="0"/>
                              <w:jc w:val="left"/>
                              <w:textAlignment w:val="auto"/>
                              <w:rPr>
                                <w:lang w:val="en-US" w:eastAsia="x-none"/>
                              </w:rPr>
                            </w:pPr>
                            <w:r w:rsidRPr="00535A25">
                              <w:rPr>
                                <w:lang w:val="en-US"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059628E5" w14:textId="77777777" w:rsidR="007F5691" w:rsidRPr="00BD2B69"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Note: The indication of QCL configuration is done by RRC or RRC + MAC CE (FFS: by DCI)</w:t>
                            </w:r>
                          </w:p>
                          <w:p w14:paraId="6CAB913C" w14:textId="77777777" w:rsidR="007F5691" w:rsidRDefault="007F5691" w:rsidP="007F5691">
                            <w:r w:rsidRPr="007D7074">
                              <w:t>Note: The above options are provided as input to the control channel agenda item discussion</w:t>
                            </w:r>
                          </w:p>
                          <w:p w14:paraId="01424516" w14:textId="0DED31F1" w:rsidR="007F5691" w:rsidRPr="00FA3C94" w:rsidRDefault="007F5691" w:rsidP="007F5691">
                            <w:pPr>
                              <w:rPr>
                                <w:b/>
                                <w:highlight w:val="green"/>
                                <w:u w:val="single"/>
                              </w:rPr>
                            </w:pPr>
                            <w:r w:rsidRPr="00FA3C94">
                              <w:rPr>
                                <w:b/>
                                <w:highlight w:val="green"/>
                                <w:u w:val="single"/>
                              </w:rPr>
                              <w:t>Agreement</w:t>
                            </w:r>
                            <w:r>
                              <w:rPr>
                                <w:b/>
                                <w:highlight w:val="green"/>
                                <w:u w:val="single"/>
                              </w:rPr>
                              <w:t xml:space="preserve"> #3</w:t>
                            </w:r>
                            <w:r w:rsidRPr="00FA3C94">
                              <w:rPr>
                                <w:b/>
                                <w:highlight w:val="green"/>
                                <w:u w:val="single"/>
                              </w:rPr>
                              <w:t>:</w:t>
                            </w:r>
                          </w:p>
                          <w:p w14:paraId="66610201" w14:textId="77777777" w:rsidR="007F5691" w:rsidRPr="00BC682A" w:rsidRDefault="007F5691" w:rsidP="007F5691">
                            <w:pPr>
                              <w:numPr>
                                <w:ilvl w:val="0"/>
                                <w:numId w:val="25"/>
                              </w:numPr>
                              <w:overflowPunct/>
                              <w:autoSpaceDE/>
                              <w:autoSpaceDN/>
                              <w:adjustRightInd/>
                              <w:spacing w:after="0"/>
                              <w:jc w:val="left"/>
                              <w:textAlignment w:val="auto"/>
                            </w:pPr>
                            <w:r w:rsidRPr="00BC682A">
                              <w:rPr>
                                <w:bCs/>
                              </w:rPr>
                              <w:t>For QCL indication for PDSCH</w:t>
                            </w:r>
                            <w:r w:rsidRPr="00BC682A">
                              <w:t>:</w:t>
                            </w:r>
                          </w:p>
                          <w:p w14:paraId="3296D63A" w14:textId="77777777" w:rsidR="007F5691" w:rsidRPr="00FA3C94" w:rsidRDefault="007F5691" w:rsidP="007F5691">
                            <w:pPr>
                              <w:numPr>
                                <w:ilvl w:val="1"/>
                                <w:numId w:val="25"/>
                              </w:numPr>
                              <w:overflowPunct/>
                              <w:autoSpaceDE/>
                              <w:autoSpaceDN/>
                              <w:adjustRightInd/>
                              <w:spacing w:after="0"/>
                              <w:jc w:val="left"/>
                              <w:textAlignment w:val="auto"/>
                            </w:pPr>
                            <w:r w:rsidRPr="00FA3C94">
                              <w:t>When TCI states are used for QCL indication, the UE receives an N-bit TCI field in DCI</w:t>
                            </w:r>
                          </w:p>
                          <w:p w14:paraId="5FA549A8" w14:textId="77777777" w:rsidR="007F5691" w:rsidRPr="00FA3C94" w:rsidRDefault="007F5691" w:rsidP="007F5691">
                            <w:pPr>
                              <w:numPr>
                                <w:ilvl w:val="2"/>
                                <w:numId w:val="25"/>
                              </w:numPr>
                              <w:overflowPunct/>
                              <w:autoSpaceDE/>
                              <w:autoSpaceDN/>
                              <w:adjustRightInd/>
                              <w:spacing w:after="0"/>
                              <w:jc w:val="left"/>
                              <w:textAlignment w:val="auto"/>
                            </w:pPr>
                            <w:r w:rsidRPr="00FA3C94">
                              <w:t>The UE assumes that the PDSCH DMRS is QCL with the DL RS(s) in the RS Set corresponding to the signaled TCI state</w:t>
                            </w:r>
                          </w:p>
                          <w:p w14:paraId="6307A305" w14:textId="77777777" w:rsidR="007F5691" w:rsidRPr="00FA3C94" w:rsidRDefault="007F5691" w:rsidP="007F5691">
                            <w:pPr>
                              <w:numPr>
                                <w:ilvl w:val="3"/>
                                <w:numId w:val="25"/>
                              </w:numPr>
                              <w:overflowPunct/>
                              <w:autoSpaceDE/>
                              <w:autoSpaceDN/>
                              <w:adjustRightInd/>
                              <w:spacing w:after="0"/>
                              <w:jc w:val="left"/>
                              <w:textAlignment w:val="auto"/>
                            </w:pPr>
                            <w:r w:rsidRPr="00FA3C94">
                              <w:t>FFS: whether or not a QCL type is configured, configuration details are for further study</w:t>
                            </w:r>
                          </w:p>
                          <w:p w14:paraId="3705F3B9" w14:textId="77777777" w:rsidR="007F5691" w:rsidRPr="00FA3C94" w:rsidRDefault="007F5691" w:rsidP="007F5691">
                            <w:pPr>
                              <w:numPr>
                                <w:ilvl w:val="1"/>
                                <w:numId w:val="25"/>
                              </w:numPr>
                              <w:overflowPunct/>
                              <w:autoSpaceDE/>
                              <w:autoSpaceDN/>
                              <w:adjustRightInd/>
                              <w:spacing w:after="0"/>
                              <w:jc w:val="left"/>
                              <w:textAlignment w:val="auto"/>
                            </w:pPr>
                            <w:r w:rsidRPr="00FA3C94">
                              <w:t xml:space="preserve"> Whether or not the TCI field is always present in a given DL-related DCI is FFS</w:t>
                            </w:r>
                          </w:p>
                          <w:p w14:paraId="7A63D22D" w14:textId="77777777" w:rsidR="007F5691" w:rsidRPr="00FA3C94" w:rsidRDefault="007F5691" w:rsidP="007F5691">
                            <w:pPr>
                              <w:numPr>
                                <w:ilvl w:val="1"/>
                                <w:numId w:val="25"/>
                              </w:numPr>
                              <w:overflowPunct/>
                              <w:autoSpaceDE/>
                              <w:autoSpaceDN/>
                              <w:adjustRightInd/>
                              <w:spacing w:after="0"/>
                              <w:jc w:val="left"/>
                              <w:textAlignment w:val="auto"/>
                            </w:pPr>
                            <w:r w:rsidRPr="00FA3C94">
                              <w:t>FFS: Whether or not the TCI field is in the same DCI as that containing the PDSCH scheduling assignment</w:t>
                            </w:r>
                          </w:p>
                          <w:p w14:paraId="7FA05B3E" w14:textId="0AFE42B2" w:rsidR="007355BA" w:rsidRPr="007F5691" w:rsidRDefault="007F5691" w:rsidP="007F5691">
                            <w:pPr>
                              <w:numPr>
                                <w:ilvl w:val="0"/>
                                <w:numId w:val="25"/>
                              </w:numPr>
                              <w:overflowPunct/>
                              <w:autoSpaceDE/>
                              <w:autoSpaceDN/>
                              <w:adjustRightInd/>
                              <w:spacing w:after="0"/>
                              <w:jc w:val="left"/>
                              <w:textAlignment w:val="auto"/>
                            </w:pPr>
                            <w:r w:rsidRPr="00FA3C94">
                              <w:t>FFS: Timing between when the UE receives a QCL configuration/indication and the first time that the QCL assumption may be applied for demodulation of PDSCH or PDCCH</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51E4058" w14:textId="1C2548CD" w:rsidR="007F5691" w:rsidRPr="007F5691" w:rsidRDefault="007F5691" w:rsidP="007F5691">
                      <w:pPr>
                        <w:rPr>
                          <w:b/>
                          <w:u w:val="single"/>
                        </w:rPr>
                      </w:pPr>
                      <w:r w:rsidRPr="007F5691">
                        <w:rPr>
                          <w:b/>
                          <w:highlight w:val="green"/>
                          <w:u w:val="single"/>
                        </w:rPr>
                        <w:t>Agreement #1:</w:t>
                      </w:r>
                    </w:p>
                    <w:p w14:paraId="049745C4" w14:textId="77777777" w:rsidR="007F5691" w:rsidRPr="00AA51AF" w:rsidRDefault="007F5691" w:rsidP="007F5691">
                      <w:r w:rsidRPr="00AA51AF">
                        <w:t>A UE is RRC configured with a list of up to M candidate Transmission Configuration Indication (TCI) states at least for the purposes of QCL indication</w:t>
                      </w:r>
                    </w:p>
                    <w:p w14:paraId="3A5C22DB" w14:textId="77777777" w:rsidR="007F5691" w:rsidRPr="00BD2B69"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Whether M equal to or larger than 2</w:t>
                      </w:r>
                      <w:r w:rsidRPr="00BD2B69">
                        <w:rPr>
                          <w:vertAlign w:val="superscript"/>
                          <w:lang w:val="en-US" w:eastAsia="x-none"/>
                        </w:rPr>
                        <w:t>N</w:t>
                      </w:r>
                      <w:r w:rsidRPr="00BD2B69">
                        <w:rPr>
                          <w:lang w:val="en-US" w:eastAsia="x-none"/>
                        </w:rPr>
                        <w:t xml:space="preserve"> is for further study, where N is the size of the DCI field for PDSCH</w:t>
                      </w:r>
                    </w:p>
                    <w:p w14:paraId="7BB1FD4D" w14:textId="77777777" w:rsidR="007F5691" w:rsidRPr="00BD2B69"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FFS: Mapping between the candidate states to the states described by N bit DCI field for PDSCH</w:t>
                      </w:r>
                    </w:p>
                    <w:p w14:paraId="764F79B1" w14:textId="77777777" w:rsidR="007F5691" w:rsidRPr="00BD2B69"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Each TCI state can be configured with one RS Set</w:t>
                      </w:r>
                    </w:p>
                    <w:p w14:paraId="61FC6BEB" w14:textId="77777777" w:rsidR="007F5691" w:rsidRPr="00BD2B69"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Each ID (FFS: details of ID) of DL RS at least for the purpose of spatial QCL in an RS Set can refer to one of the following DL RS types:</w:t>
                      </w:r>
                    </w:p>
                    <w:p w14:paraId="2BC4F083" w14:textId="77777777" w:rsidR="007F5691" w:rsidRPr="00BD2B69" w:rsidRDefault="007F5691" w:rsidP="007F5691">
                      <w:pPr>
                        <w:numPr>
                          <w:ilvl w:val="1"/>
                          <w:numId w:val="23"/>
                        </w:numPr>
                        <w:tabs>
                          <w:tab w:val="left" w:pos="1440"/>
                        </w:tabs>
                        <w:overflowPunct/>
                        <w:autoSpaceDE/>
                        <w:autoSpaceDN/>
                        <w:adjustRightInd/>
                        <w:spacing w:after="0"/>
                        <w:jc w:val="left"/>
                        <w:textAlignment w:val="auto"/>
                        <w:rPr>
                          <w:lang w:val="en-US" w:eastAsia="x-none"/>
                        </w:rPr>
                      </w:pPr>
                      <w:r w:rsidRPr="00BD2B69">
                        <w:rPr>
                          <w:lang w:val="en-US" w:eastAsia="x-none"/>
                        </w:rPr>
                        <w:t>SSB</w:t>
                      </w:r>
                    </w:p>
                    <w:p w14:paraId="3D4B98C6" w14:textId="77777777" w:rsidR="007F5691" w:rsidRPr="00BD2B69" w:rsidRDefault="007F5691" w:rsidP="007F5691">
                      <w:pPr>
                        <w:numPr>
                          <w:ilvl w:val="1"/>
                          <w:numId w:val="23"/>
                        </w:numPr>
                        <w:tabs>
                          <w:tab w:val="left" w:pos="1440"/>
                        </w:tabs>
                        <w:overflowPunct/>
                        <w:autoSpaceDE/>
                        <w:autoSpaceDN/>
                        <w:adjustRightInd/>
                        <w:spacing w:after="0"/>
                        <w:jc w:val="left"/>
                        <w:textAlignment w:val="auto"/>
                        <w:rPr>
                          <w:lang w:val="en-US" w:eastAsia="x-none"/>
                        </w:rPr>
                      </w:pPr>
                      <w:r w:rsidRPr="00BD2B69">
                        <w:rPr>
                          <w:lang w:val="en-US" w:eastAsia="x-none"/>
                        </w:rPr>
                        <w:t>Periodic CSI-RS</w:t>
                      </w:r>
                    </w:p>
                    <w:p w14:paraId="1830ACD6" w14:textId="77777777" w:rsidR="007F5691" w:rsidRPr="00BD2B69" w:rsidRDefault="007F5691" w:rsidP="007F5691">
                      <w:pPr>
                        <w:numPr>
                          <w:ilvl w:val="1"/>
                          <w:numId w:val="23"/>
                        </w:numPr>
                        <w:tabs>
                          <w:tab w:val="left" w:pos="1440"/>
                        </w:tabs>
                        <w:overflowPunct/>
                        <w:autoSpaceDE/>
                        <w:autoSpaceDN/>
                        <w:adjustRightInd/>
                        <w:spacing w:after="0"/>
                        <w:jc w:val="left"/>
                        <w:textAlignment w:val="auto"/>
                        <w:rPr>
                          <w:lang w:val="en-US" w:eastAsia="x-none"/>
                        </w:rPr>
                      </w:pPr>
                      <w:r w:rsidRPr="00BD2B69">
                        <w:rPr>
                          <w:lang w:val="en-US" w:eastAsia="x-none"/>
                        </w:rPr>
                        <w:t>Aperiodic CSI-RS</w:t>
                      </w:r>
                    </w:p>
                    <w:p w14:paraId="1E635D78" w14:textId="5D5D39D5" w:rsidR="007F5691" w:rsidRDefault="007F5691" w:rsidP="007F5691">
                      <w:pPr>
                        <w:numPr>
                          <w:ilvl w:val="1"/>
                          <w:numId w:val="23"/>
                        </w:numPr>
                        <w:tabs>
                          <w:tab w:val="left" w:pos="1440"/>
                        </w:tabs>
                        <w:overflowPunct/>
                        <w:autoSpaceDE/>
                        <w:autoSpaceDN/>
                        <w:adjustRightInd/>
                        <w:spacing w:after="0"/>
                        <w:jc w:val="left"/>
                        <w:textAlignment w:val="auto"/>
                        <w:rPr>
                          <w:lang w:val="en-US" w:eastAsia="x-none"/>
                        </w:rPr>
                      </w:pPr>
                      <w:r w:rsidRPr="00BD2B69">
                        <w:rPr>
                          <w:lang w:val="en-US" w:eastAsia="x-none"/>
                        </w:rPr>
                        <w:t>Semi-persistent CSI-RS</w:t>
                      </w:r>
                    </w:p>
                    <w:p w14:paraId="5C807AF7" w14:textId="4EDE977F" w:rsidR="007F5691" w:rsidRPr="00BD2B69" w:rsidRDefault="007F5691" w:rsidP="007F5691">
                      <w:pPr>
                        <w:numPr>
                          <w:ilvl w:val="0"/>
                          <w:numId w:val="23"/>
                        </w:numPr>
                        <w:tabs>
                          <w:tab w:val="left" w:pos="1440"/>
                        </w:tabs>
                        <w:overflowPunct/>
                        <w:autoSpaceDE/>
                        <w:autoSpaceDN/>
                        <w:adjustRightInd/>
                        <w:spacing w:after="0"/>
                        <w:jc w:val="left"/>
                        <w:textAlignment w:val="auto"/>
                        <w:rPr>
                          <w:lang w:val="en-US" w:eastAsia="x-none"/>
                        </w:rPr>
                      </w:pPr>
                      <w:r>
                        <w:rPr>
                          <w:lang w:val="en-US" w:eastAsia="x-none"/>
                        </w:rPr>
                        <w:t>….</w:t>
                      </w:r>
                    </w:p>
                    <w:p w14:paraId="5126628F" w14:textId="0A51A15D" w:rsidR="007F5691" w:rsidRPr="007F5691" w:rsidRDefault="007F5691" w:rsidP="007F5691">
                      <w:pPr>
                        <w:rPr>
                          <w:b/>
                          <w:u w:val="single"/>
                        </w:rPr>
                      </w:pPr>
                      <w:r w:rsidRPr="007F5691">
                        <w:rPr>
                          <w:b/>
                          <w:highlight w:val="green"/>
                          <w:u w:val="single"/>
                        </w:rPr>
                        <w:t>Agreement #2:</w:t>
                      </w:r>
                    </w:p>
                    <w:p w14:paraId="489FEF80" w14:textId="77777777" w:rsidR="007F5691" w:rsidRPr="007D7074" w:rsidRDefault="007F5691" w:rsidP="007F5691">
                      <w:r w:rsidRPr="007D7074">
                        <w:t>The QCL configuration for PDCCH contains the information which provides a reference to a TCI state</w:t>
                      </w:r>
                    </w:p>
                    <w:p w14:paraId="3AB3DC63" w14:textId="77777777" w:rsidR="007F5691"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Alt 1: The QCL configuration/indication is on a per CORESET basis</w:t>
                      </w:r>
                    </w:p>
                    <w:p w14:paraId="211AA878" w14:textId="77777777" w:rsidR="007F5691" w:rsidRPr="00BD2B69" w:rsidRDefault="007F5691" w:rsidP="007F5691">
                      <w:pPr>
                        <w:numPr>
                          <w:ilvl w:val="1"/>
                          <w:numId w:val="24"/>
                        </w:numPr>
                        <w:overflowPunct/>
                        <w:autoSpaceDE/>
                        <w:autoSpaceDN/>
                        <w:adjustRightInd/>
                        <w:spacing w:after="0"/>
                        <w:jc w:val="left"/>
                        <w:textAlignment w:val="auto"/>
                        <w:rPr>
                          <w:lang w:val="en-US" w:eastAsia="x-none"/>
                        </w:rPr>
                      </w:pPr>
                      <w:r w:rsidRPr="00535A25">
                        <w:rPr>
                          <w:lang w:val="en-US" w:eastAsia="x-none"/>
                        </w:rPr>
                        <w:t>The UE applies the QCL assumption on the associated CORESET monitoring occasions. All search space(s) within the CORESET utilize the same QCL.</w:t>
                      </w:r>
                    </w:p>
                    <w:p w14:paraId="16BDC9A8" w14:textId="77777777" w:rsidR="007F5691"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Alt 2: The QCL configuration/indication is on a per search space basis</w:t>
                      </w:r>
                    </w:p>
                    <w:p w14:paraId="09EDDF24" w14:textId="77777777" w:rsidR="007F5691" w:rsidRPr="00BD2B69" w:rsidRDefault="007F5691" w:rsidP="007F5691">
                      <w:pPr>
                        <w:numPr>
                          <w:ilvl w:val="1"/>
                          <w:numId w:val="24"/>
                        </w:numPr>
                        <w:overflowPunct/>
                        <w:autoSpaceDE/>
                        <w:autoSpaceDN/>
                        <w:adjustRightInd/>
                        <w:spacing w:after="0"/>
                        <w:jc w:val="left"/>
                        <w:textAlignment w:val="auto"/>
                        <w:rPr>
                          <w:lang w:val="en-US" w:eastAsia="x-none"/>
                        </w:rPr>
                      </w:pPr>
                      <w:r w:rsidRPr="00535A25">
                        <w:rPr>
                          <w:lang w:val="en-US"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059628E5" w14:textId="77777777" w:rsidR="007F5691" w:rsidRPr="00BD2B69" w:rsidRDefault="007F5691" w:rsidP="007F5691">
                      <w:pPr>
                        <w:numPr>
                          <w:ilvl w:val="0"/>
                          <w:numId w:val="24"/>
                        </w:numPr>
                        <w:overflowPunct/>
                        <w:autoSpaceDE/>
                        <w:autoSpaceDN/>
                        <w:adjustRightInd/>
                        <w:spacing w:after="0"/>
                        <w:jc w:val="left"/>
                        <w:textAlignment w:val="auto"/>
                        <w:rPr>
                          <w:lang w:val="en-US" w:eastAsia="x-none"/>
                        </w:rPr>
                      </w:pPr>
                      <w:r w:rsidRPr="00BD2B69">
                        <w:rPr>
                          <w:lang w:val="en-US" w:eastAsia="x-none"/>
                        </w:rPr>
                        <w:t>Note: The indication of QCL configuration is done by RRC or RRC + MAC CE (FFS: by DCI)</w:t>
                      </w:r>
                    </w:p>
                    <w:p w14:paraId="6CAB913C" w14:textId="77777777" w:rsidR="007F5691" w:rsidRDefault="007F5691" w:rsidP="007F5691">
                      <w:r w:rsidRPr="007D7074">
                        <w:t>Note: The above options are provided as input to the control channel agenda item discussion</w:t>
                      </w:r>
                    </w:p>
                    <w:p w14:paraId="01424516" w14:textId="0DED31F1" w:rsidR="007F5691" w:rsidRPr="00FA3C94" w:rsidRDefault="007F5691" w:rsidP="007F5691">
                      <w:pPr>
                        <w:rPr>
                          <w:b/>
                          <w:highlight w:val="green"/>
                          <w:u w:val="single"/>
                        </w:rPr>
                      </w:pPr>
                      <w:r w:rsidRPr="00FA3C94">
                        <w:rPr>
                          <w:b/>
                          <w:highlight w:val="green"/>
                          <w:u w:val="single"/>
                        </w:rPr>
                        <w:t>Agreement</w:t>
                      </w:r>
                      <w:r>
                        <w:rPr>
                          <w:b/>
                          <w:highlight w:val="green"/>
                          <w:u w:val="single"/>
                        </w:rPr>
                        <w:t xml:space="preserve"> #3</w:t>
                      </w:r>
                      <w:r w:rsidRPr="00FA3C94">
                        <w:rPr>
                          <w:b/>
                          <w:highlight w:val="green"/>
                          <w:u w:val="single"/>
                        </w:rPr>
                        <w:t>:</w:t>
                      </w:r>
                    </w:p>
                    <w:p w14:paraId="66610201" w14:textId="77777777" w:rsidR="007F5691" w:rsidRPr="00BC682A" w:rsidRDefault="007F5691" w:rsidP="007F5691">
                      <w:pPr>
                        <w:numPr>
                          <w:ilvl w:val="0"/>
                          <w:numId w:val="25"/>
                        </w:numPr>
                        <w:overflowPunct/>
                        <w:autoSpaceDE/>
                        <w:autoSpaceDN/>
                        <w:adjustRightInd/>
                        <w:spacing w:after="0"/>
                        <w:jc w:val="left"/>
                        <w:textAlignment w:val="auto"/>
                      </w:pPr>
                      <w:r w:rsidRPr="00BC682A">
                        <w:rPr>
                          <w:bCs/>
                        </w:rPr>
                        <w:t>For QCL indication for PDSCH</w:t>
                      </w:r>
                      <w:r w:rsidRPr="00BC682A">
                        <w:t>:</w:t>
                      </w:r>
                    </w:p>
                    <w:p w14:paraId="3296D63A" w14:textId="77777777" w:rsidR="007F5691" w:rsidRPr="00FA3C94" w:rsidRDefault="007F5691" w:rsidP="007F5691">
                      <w:pPr>
                        <w:numPr>
                          <w:ilvl w:val="1"/>
                          <w:numId w:val="25"/>
                        </w:numPr>
                        <w:overflowPunct/>
                        <w:autoSpaceDE/>
                        <w:autoSpaceDN/>
                        <w:adjustRightInd/>
                        <w:spacing w:after="0"/>
                        <w:jc w:val="left"/>
                        <w:textAlignment w:val="auto"/>
                      </w:pPr>
                      <w:r w:rsidRPr="00FA3C94">
                        <w:t>When TCI states are used for QCL indication, the UE receives an N-bit TCI field in DCI</w:t>
                      </w:r>
                    </w:p>
                    <w:p w14:paraId="5FA549A8" w14:textId="77777777" w:rsidR="007F5691" w:rsidRPr="00FA3C94" w:rsidRDefault="007F5691" w:rsidP="007F5691">
                      <w:pPr>
                        <w:numPr>
                          <w:ilvl w:val="2"/>
                          <w:numId w:val="25"/>
                        </w:numPr>
                        <w:overflowPunct/>
                        <w:autoSpaceDE/>
                        <w:autoSpaceDN/>
                        <w:adjustRightInd/>
                        <w:spacing w:after="0"/>
                        <w:jc w:val="left"/>
                        <w:textAlignment w:val="auto"/>
                      </w:pPr>
                      <w:r w:rsidRPr="00FA3C94">
                        <w:t>The UE assumes that the PDSCH DMRS is QCL with the DL RS(s) in the RS Set corresponding to the signaled TCI state</w:t>
                      </w:r>
                    </w:p>
                    <w:p w14:paraId="6307A305" w14:textId="77777777" w:rsidR="007F5691" w:rsidRPr="00FA3C94" w:rsidRDefault="007F5691" w:rsidP="007F5691">
                      <w:pPr>
                        <w:numPr>
                          <w:ilvl w:val="3"/>
                          <w:numId w:val="25"/>
                        </w:numPr>
                        <w:overflowPunct/>
                        <w:autoSpaceDE/>
                        <w:autoSpaceDN/>
                        <w:adjustRightInd/>
                        <w:spacing w:after="0"/>
                        <w:jc w:val="left"/>
                        <w:textAlignment w:val="auto"/>
                      </w:pPr>
                      <w:r w:rsidRPr="00FA3C94">
                        <w:t>FFS: whether or not a QCL type is configured, configuration details are for further study</w:t>
                      </w:r>
                    </w:p>
                    <w:p w14:paraId="3705F3B9" w14:textId="77777777" w:rsidR="007F5691" w:rsidRPr="00FA3C94" w:rsidRDefault="007F5691" w:rsidP="007F5691">
                      <w:pPr>
                        <w:numPr>
                          <w:ilvl w:val="1"/>
                          <w:numId w:val="25"/>
                        </w:numPr>
                        <w:overflowPunct/>
                        <w:autoSpaceDE/>
                        <w:autoSpaceDN/>
                        <w:adjustRightInd/>
                        <w:spacing w:after="0"/>
                        <w:jc w:val="left"/>
                        <w:textAlignment w:val="auto"/>
                      </w:pPr>
                      <w:r w:rsidRPr="00FA3C94">
                        <w:t xml:space="preserve"> Whether or not the TCI field is always present in a given DL-related DCI is FFS</w:t>
                      </w:r>
                    </w:p>
                    <w:p w14:paraId="7A63D22D" w14:textId="77777777" w:rsidR="007F5691" w:rsidRPr="00FA3C94" w:rsidRDefault="007F5691" w:rsidP="007F5691">
                      <w:pPr>
                        <w:numPr>
                          <w:ilvl w:val="1"/>
                          <w:numId w:val="25"/>
                        </w:numPr>
                        <w:overflowPunct/>
                        <w:autoSpaceDE/>
                        <w:autoSpaceDN/>
                        <w:adjustRightInd/>
                        <w:spacing w:after="0"/>
                        <w:jc w:val="left"/>
                        <w:textAlignment w:val="auto"/>
                      </w:pPr>
                      <w:r w:rsidRPr="00FA3C94">
                        <w:t>FFS: Whether or not the TCI field is in the same DCI as that containing the PDSCH scheduling assignment</w:t>
                      </w:r>
                    </w:p>
                    <w:p w14:paraId="7FA05B3E" w14:textId="0AFE42B2" w:rsidR="007355BA" w:rsidRPr="007F5691" w:rsidRDefault="007F5691" w:rsidP="007F5691">
                      <w:pPr>
                        <w:numPr>
                          <w:ilvl w:val="0"/>
                          <w:numId w:val="25"/>
                        </w:numPr>
                        <w:overflowPunct/>
                        <w:autoSpaceDE/>
                        <w:autoSpaceDN/>
                        <w:adjustRightInd/>
                        <w:spacing w:after="0"/>
                        <w:jc w:val="left"/>
                        <w:textAlignment w:val="auto"/>
                      </w:pPr>
                      <w:r w:rsidRPr="00FA3C94">
                        <w:t>FFS: Timing between when the UE receives a QCL configuration/indication and the first time that the QCL assumption may be applied for demodulation of PDSCH or PDCCH</w:t>
                      </w:r>
                    </w:p>
                  </w:txbxContent>
                </v:textbox>
                <w10:anchorlock/>
              </v:shape>
            </w:pict>
          </mc:Fallback>
        </mc:AlternateContent>
      </w:r>
    </w:p>
    <w:p w14:paraId="45D94F03" w14:textId="0CF35B76" w:rsidR="00477768" w:rsidRDefault="00E365E3" w:rsidP="00BF7642">
      <w:pPr>
        <w:pStyle w:val="BodyText"/>
      </w:pPr>
      <w:r>
        <w:t xml:space="preserve">In this contribution, we will </w:t>
      </w:r>
      <w:r w:rsidR="00ED3A4D">
        <w:t>analyse the signalling mechanisms regarding beam indication for PDSCH and PDCCH and describe the error cases. We will also list ope</w:t>
      </w:r>
      <w:r w:rsidR="00CD04C3">
        <w:t>n issues, and propose solutions.</w:t>
      </w:r>
    </w:p>
    <w:p w14:paraId="29BBEEC7" w14:textId="39A42EF4" w:rsidR="004B479A" w:rsidRPr="00CE0424" w:rsidRDefault="00125073" w:rsidP="00BF7642">
      <w:pPr>
        <w:pStyle w:val="BodyText"/>
      </w:pPr>
      <w:r w:rsidRPr="00125073">
        <w:lastRenderedPageBreak/>
        <w:t xml:space="preserve">This is a </w:t>
      </w:r>
      <w:r w:rsidR="00CE6F97">
        <w:t>re</w:t>
      </w:r>
      <w:r w:rsidR="007F5691">
        <w:t>vision</w:t>
      </w:r>
      <w:r w:rsidR="00CE6F97">
        <w:t xml:space="preserve"> </w:t>
      </w:r>
      <w:r w:rsidR="004B479A" w:rsidRPr="00125073">
        <w:t>of R1-171</w:t>
      </w:r>
      <w:r w:rsidR="00CE6F97">
        <w:t>6367</w:t>
      </w:r>
      <w:r w:rsidR="004B479A" w:rsidRPr="00125073">
        <w:t>.</w:t>
      </w:r>
    </w:p>
    <w:p w14:paraId="3CB8F8BC" w14:textId="451D512F" w:rsidR="004000E8" w:rsidRDefault="004000E8" w:rsidP="00CE0424">
      <w:pPr>
        <w:pStyle w:val="Heading1"/>
      </w:pPr>
      <w:bookmarkStart w:id="1" w:name="_Ref178064866"/>
      <w:r w:rsidRPr="00CE0424">
        <w:t>Discussion</w:t>
      </w:r>
      <w:bookmarkEnd w:id="1"/>
    </w:p>
    <w:p w14:paraId="10C051D7" w14:textId="59C4F01A" w:rsidR="00ED3A4D" w:rsidRDefault="00ED3A4D" w:rsidP="00ED3A4D">
      <w:r>
        <w:t xml:space="preserve">The need for beam indication mainly comes from the use of </w:t>
      </w:r>
      <w:r w:rsidR="007F5691">
        <w:t>analogue</w:t>
      </w:r>
      <w:r>
        <w:t xml:space="preserve"> beamforming in the UE receiver. With such a receiver, the UE can only receive data from a certain direction, due to that spatial prefiltering is performed in the </w:t>
      </w:r>
      <w:r w:rsidR="007F5691">
        <w:t>analogue</w:t>
      </w:r>
      <w:r>
        <w:t xml:space="preserve"> parts of the receiver. This leads to that </w:t>
      </w:r>
      <w:r w:rsidR="00A646DB">
        <w:t xml:space="preserve">signals that impinge at the UE from a direction outside its receive beam are suppressed. </w:t>
      </w:r>
    </w:p>
    <w:p w14:paraId="6946FEF3" w14:textId="14375A42" w:rsidR="00F22C16" w:rsidRDefault="00310FFF" w:rsidP="00ED3A4D">
      <w:r>
        <w:t xml:space="preserve">However, the use of </w:t>
      </w:r>
      <w:r w:rsidR="007F5691">
        <w:t>analogue</w:t>
      </w:r>
      <w:r>
        <w:t xml:space="preserve"> receivers does not by itself motivate beam indications. In fact, it is possible to operate beam management without beam indication, as demonstrated in </w:t>
      </w:r>
      <w:r w:rsidR="00F22C16">
        <w:fldChar w:fldCharType="begin"/>
      </w:r>
      <w:r w:rsidR="00F22C16">
        <w:instrText xml:space="preserve"> REF _Ref485367376 \r \h </w:instrText>
      </w:r>
      <w:r w:rsidR="00F22C16">
        <w:fldChar w:fldCharType="separate"/>
      </w:r>
      <w:r w:rsidR="007355BA">
        <w:t>[1]</w:t>
      </w:r>
      <w:r w:rsidR="00F22C16">
        <w:fldChar w:fldCharType="end"/>
      </w:r>
      <w:r w:rsidR="00F22C16">
        <w:t>. The situations when beam indication is needed are</w:t>
      </w:r>
      <w:r w:rsidR="00B47220">
        <w:t xml:space="preserve"> one or more of the following</w:t>
      </w:r>
      <w:r w:rsidR="00F22C16">
        <w:t>:</w:t>
      </w:r>
    </w:p>
    <w:p w14:paraId="792417ED" w14:textId="77777777" w:rsidR="00F22C16" w:rsidRDefault="00F22C16" w:rsidP="00F22C16">
      <w:pPr>
        <w:pStyle w:val="ListParagraph"/>
        <w:numPr>
          <w:ilvl w:val="0"/>
          <w:numId w:val="17"/>
        </w:numPr>
      </w:pPr>
      <w:r>
        <w:t>Several BPLs are maintained</w:t>
      </w:r>
    </w:p>
    <w:p w14:paraId="78B6CCB7" w14:textId="77777777" w:rsidR="00F22C16" w:rsidRDefault="00F22C16" w:rsidP="00F22C16">
      <w:pPr>
        <w:pStyle w:val="ListParagraph"/>
        <w:numPr>
          <w:ilvl w:val="0"/>
          <w:numId w:val="17"/>
        </w:numPr>
      </w:pPr>
      <w:r>
        <w:t>Simultaneous P2/P3 procedure is applied</w:t>
      </w:r>
    </w:p>
    <w:p w14:paraId="17D87ECC" w14:textId="77777777" w:rsidR="00F22C16" w:rsidRDefault="00F22C16" w:rsidP="00F22C16">
      <w:pPr>
        <w:pStyle w:val="ListParagraph"/>
        <w:numPr>
          <w:ilvl w:val="0"/>
          <w:numId w:val="17"/>
        </w:numPr>
      </w:pPr>
      <w:r>
        <w:t>Beam grouping is used</w:t>
      </w:r>
    </w:p>
    <w:p w14:paraId="133B4707" w14:textId="1AC6BBB4" w:rsidR="00F22C16" w:rsidRDefault="00F22C16" w:rsidP="00ED3A4D">
      <w:r w:rsidRPr="00F22C16">
        <w:t>In all other cases, beam indication is unnecessary.</w:t>
      </w:r>
    </w:p>
    <w:p w14:paraId="17E3F5EB" w14:textId="77777777" w:rsidR="00032EAA" w:rsidRDefault="00F22C16" w:rsidP="00ED3A4D">
      <w:r>
        <w:t>Several agreements on beam indication have been made. In</w:t>
      </w:r>
      <w:r w:rsidR="000D598D">
        <w:t xml:space="preserve"> agreement #1, it is stated that beam indication should come in the form of a low-overhead QCL indicator. </w:t>
      </w:r>
      <w:r w:rsidR="00514E9E">
        <w:t>The UE will interpret the beam indicator that the DMRS of ei</w:t>
      </w:r>
      <w:r w:rsidR="00032EAA">
        <w:t>th</w:t>
      </w:r>
      <w:r w:rsidR="00514E9E">
        <w:t xml:space="preserve">er the </w:t>
      </w:r>
      <w:r w:rsidR="00032EAA">
        <w:t xml:space="preserve">PDCCH or the PDSCH will be spatially QCL with a previously transmitted reference signal. </w:t>
      </w:r>
    </w:p>
    <w:p w14:paraId="071A21D4" w14:textId="3FB6ED78" w:rsidR="00F22C16" w:rsidRDefault="007F5691" w:rsidP="00ED3A4D">
      <w:r>
        <w:t>Agreement #1 introduces the</w:t>
      </w:r>
      <w:r w:rsidR="000D598D" w:rsidRPr="003963E2">
        <w:t xml:space="preserve"> </w:t>
      </w:r>
      <w:r w:rsidR="003963E2" w:rsidRPr="003963E2">
        <w:rPr>
          <w:i/>
        </w:rPr>
        <w:t>Transmission Configuration Indicator (TCI)</w:t>
      </w:r>
      <w:r w:rsidR="003963E2" w:rsidRPr="003963E2">
        <w:t xml:space="preserve"> </w:t>
      </w:r>
      <w:r w:rsidR="000D598D" w:rsidRPr="003963E2">
        <w:t>to</w:t>
      </w:r>
      <w:r w:rsidR="00F22C16" w:rsidRPr="003963E2">
        <w:t xml:space="preserve"> </w:t>
      </w:r>
      <w:r w:rsidR="000D598D" w:rsidRPr="003963E2">
        <w:t xml:space="preserve">represent and </w:t>
      </w:r>
      <w:r w:rsidR="00B47220" w:rsidRPr="003963E2">
        <w:t xml:space="preserve">convey </w:t>
      </w:r>
      <w:r w:rsidR="003963E2" w:rsidRPr="003963E2">
        <w:t xml:space="preserve">at least </w:t>
      </w:r>
      <w:r w:rsidR="000D598D" w:rsidRPr="003963E2">
        <w:t xml:space="preserve">the QCL assumption </w:t>
      </w:r>
      <w:r w:rsidR="00B47220" w:rsidRPr="003963E2">
        <w:t>to</w:t>
      </w:r>
      <w:r w:rsidR="000D598D" w:rsidRPr="003963E2">
        <w:t xml:space="preserve"> the UE</w:t>
      </w:r>
      <w:r w:rsidR="00B47220" w:rsidRPr="003963E2">
        <w:t xml:space="preserve"> so that the UE can store the information</w:t>
      </w:r>
      <w:r w:rsidR="000D598D" w:rsidRPr="003963E2">
        <w:t>.</w:t>
      </w:r>
      <w:r w:rsidR="002C68E0" w:rsidRPr="003963E2">
        <w:t xml:space="preserve"> </w:t>
      </w:r>
      <w:r>
        <w:t>As stated in agreements #2 and #3, t</w:t>
      </w:r>
      <w:r w:rsidR="002C68E0" w:rsidRPr="003963E2">
        <w:t xml:space="preserve">he </w:t>
      </w:r>
      <w:r w:rsidR="003963E2" w:rsidRPr="003963E2">
        <w:t>TCI</w:t>
      </w:r>
      <w:r w:rsidR="002C68E0" w:rsidRPr="003963E2">
        <w:t xml:space="preserve"> </w:t>
      </w:r>
      <w:r>
        <w:t xml:space="preserve">is </w:t>
      </w:r>
      <w:r w:rsidR="002C68E0" w:rsidRPr="003963E2">
        <w:t xml:space="preserve">applicable both for the PDCCH </w:t>
      </w:r>
      <w:r w:rsidR="00F02C7B" w:rsidRPr="003963E2">
        <w:t>and PDSCH</w:t>
      </w:r>
      <w:r w:rsidR="002C68E0" w:rsidRPr="003963E2">
        <w:t xml:space="preserve"> beams</w:t>
      </w:r>
      <w:r w:rsidR="00514E9E" w:rsidRPr="003963E2">
        <w:t>, although the indication mechanisms could be different</w:t>
      </w:r>
      <w:r w:rsidR="002C68E0" w:rsidRPr="003963E2">
        <w:t>.</w:t>
      </w:r>
      <w:r w:rsidR="004266AE">
        <w:t xml:space="preserve"> </w:t>
      </w:r>
    </w:p>
    <w:p w14:paraId="19F99700" w14:textId="1AF81A54" w:rsidR="00514E9E" w:rsidRPr="00ED3A4D" w:rsidRDefault="008C77A4" w:rsidP="00ED3A4D">
      <w:r>
        <w:t xml:space="preserve">In </w:t>
      </w:r>
      <w:r>
        <w:fldChar w:fldCharType="begin"/>
      </w:r>
      <w:r>
        <w:instrText xml:space="preserve"> REF _Ref490208846 \r \h </w:instrText>
      </w:r>
      <w:r>
        <w:fldChar w:fldCharType="separate"/>
      </w:r>
      <w:r>
        <w:t>[3]</w:t>
      </w:r>
      <w:r>
        <w:fldChar w:fldCharType="end"/>
      </w:r>
      <w:r>
        <w:t xml:space="preserve">, we provided a signalling error analysis for PDSCH beam indication over DCI. </w:t>
      </w:r>
      <w:r w:rsidR="00514E9E">
        <w:t>We will now investigate the various signalling options for PDCCH.</w:t>
      </w:r>
    </w:p>
    <w:p w14:paraId="1F82D343" w14:textId="1C906434" w:rsidR="00E365E3" w:rsidRDefault="00E365E3" w:rsidP="00E365E3">
      <w:pPr>
        <w:pStyle w:val="Heading2"/>
      </w:pPr>
      <w:bookmarkStart w:id="2" w:name="_Ref485380586"/>
      <w:r>
        <w:t>PDCCH beam configuration</w:t>
      </w:r>
      <w:r w:rsidR="004030BD">
        <w:t>/indication</w:t>
      </w:r>
      <w:bookmarkEnd w:id="2"/>
    </w:p>
    <w:p w14:paraId="2B66933A" w14:textId="49AC0362" w:rsidR="00306665" w:rsidRDefault="00E02736" w:rsidP="00CA01E3">
      <w:r>
        <w:t xml:space="preserve">We will now discuss general properties and </w:t>
      </w:r>
      <w:r w:rsidR="00A57A22">
        <w:t>requirements for MAC CE-based signalling.</w:t>
      </w:r>
    </w:p>
    <w:p w14:paraId="59218C5E" w14:textId="086E79BB" w:rsidR="001F5EF8" w:rsidRDefault="008C77A4" w:rsidP="001F5EF8">
      <w:pPr>
        <w:pStyle w:val="Heading3"/>
      </w:pPr>
      <w:bookmarkStart w:id="3" w:name="_Ref490215017"/>
      <w:r>
        <w:t xml:space="preserve">General </w:t>
      </w:r>
      <w:r w:rsidR="001F5EF8">
        <w:t>MAC CE requirements for beam indication</w:t>
      </w:r>
      <w:bookmarkEnd w:id="3"/>
    </w:p>
    <w:p w14:paraId="3AB75CD0" w14:textId="45492845" w:rsidR="00E02736" w:rsidRDefault="008C20AF" w:rsidP="001F5EF8">
      <w:r>
        <w:t xml:space="preserve">In LTE, MAC CE is used to convey control information to the UE over MAC. </w:t>
      </w:r>
      <w:r w:rsidR="00E02736">
        <w:t>Signalling over MAC CE have some properties that differ from the L1 signalling RAN1 usually defines:</w:t>
      </w:r>
    </w:p>
    <w:p w14:paraId="4050AF7C" w14:textId="113E939F" w:rsidR="00E02736" w:rsidRDefault="00E02736" w:rsidP="00E02736">
      <w:pPr>
        <w:pStyle w:val="ListParagraph"/>
        <w:numPr>
          <w:ilvl w:val="0"/>
          <w:numId w:val="20"/>
        </w:numPr>
      </w:pPr>
      <w:r>
        <w:t xml:space="preserve">Since the messages are transmitted over MAC, they rely on HARQ. This means that the message is protected by a CRC, and that retransmissions are possible. Furthermore, </w:t>
      </w:r>
      <w:r w:rsidR="0078046D">
        <w:t>the NW will know when the UE has successfully received the message.</w:t>
      </w:r>
    </w:p>
    <w:p w14:paraId="28B1F4AF" w14:textId="7DDEB2DC" w:rsidR="0078046D" w:rsidRDefault="0078046D" w:rsidP="00E02736">
      <w:pPr>
        <w:pStyle w:val="ListParagraph"/>
        <w:numPr>
          <w:ilvl w:val="0"/>
          <w:numId w:val="20"/>
        </w:numPr>
      </w:pPr>
      <w:r>
        <w:t xml:space="preserve">Due to the retransmissions, the time it takes to transmit a MAC CE </w:t>
      </w:r>
      <w:r w:rsidR="00C22CA0">
        <w:t xml:space="preserve">message </w:t>
      </w:r>
      <w:r>
        <w:t>is unknown. The delay depends on how many retransmissions are required.</w:t>
      </w:r>
      <w:r w:rsidR="00C92CEB">
        <w:t xml:space="preserve"> In </w:t>
      </w:r>
      <w:r w:rsidR="004F55FA">
        <w:t>general,</w:t>
      </w:r>
      <w:r w:rsidR="00C92CEB">
        <w:t xml:space="preserve"> of course, the delay of transmitting the MAC CE message is (at least) one slot. The time it takes until the NW receives the ACK/NAK depends on how the transmissions are allocated in the frame structure, and also on the time alignment between UL and DL. This means that it becomes somewhat tricky to use MAC CE for synchronous configurations.</w:t>
      </w:r>
    </w:p>
    <w:p w14:paraId="6F6CC1A7" w14:textId="3BE44C54" w:rsidR="00C22CA0" w:rsidRDefault="00C92CEB" w:rsidP="00C92CEB">
      <w:r>
        <w:t>In some cases, beam indication signalling can be very sensitive. If the UE loses a beam indication message, it could mean that beams become misaligned and that the</w:t>
      </w:r>
      <w:r w:rsidR="008C77A4">
        <w:t xml:space="preserve"> UE would need to perform beam recovery</w:t>
      </w:r>
      <w:r>
        <w:t>, since the NW loses its ability to communicate with the UE. Hence, it is very important that beam indications reach the UE, and if the message is lost, it is important that the NW understands that. Here, the fact that the MAC CE is acknowledged helps.</w:t>
      </w:r>
    </w:p>
    <w:p w14:paraId="03114658" w14:textId="51F4DF84" w:rsidR="00165BCD" w:rsidRDefault="00165BCD" w:rsidP="00C92CEB">
      <w:r>
        <w:t>It is also important that the gNB and the UE updates their beams at the same time. Any data that is sent during periods when the beams are misaligned may be lost</w:t>
      </w:r>
      <w:r w:rsidR="008C77A4">
        <w:t xml:space="preserve">. </w:t>
      </w:r>
      <w:r>
        <w:t>E.g., if the gNB updates its TX beam in slot 27, and the UE updates its RX beam in slot 35, everything the NW sends to the UE in slots 28-34</w:t>
      </w:r>
      <w:r w:rsidR="008C77A4">
        <w:t xml:space="preserve"> may</w:t>
      </w:r>
      <w:r>
        <w:t xml:space="preserve"> be lost. Hence, it is important that the NW and the UE have a common understanding on when the beams should change. We note that some MAC CE messages in LTE don’t have this property: e.g., for the secondary cell activation </w:t>
      </w:r>
      <w:r>
        <w:fldChar w:fldCharType="begin"/>
      </w:r>
      <w:r>
        <w:instrText xml:space="preserve"> REF _Ref490213825 \r \h </w:instrText>
      </w:r>
      <w:r>
        <w:fldChar w:fldCharType="separate"/>
      </w:r>
      <w:r w:rsidR="007355BA">
        <w:t>[4]</w:t>
      </w:r>
      <w:r>
        <w:fldChar w:fldCharType="end"/>
      </w:r>
      <w:r>
        <w:t xml:space="preserve">, the time when the UE is required to perform the action varies within an interval. </w:t>
      </w:r>
    </w:p>
    <w:p w14:paraId="6F078AD3" w14:textId="1AC19B19" w:rsidR="008C77A4" w:rsidRDefault="008863F3" w:rsidP="00C92CEB">
      <w:r>
        <w:lastRenderedPageBreak/>
        <w:t xml:space="preserve">Finally, the beam indication signalling needs to be fast. The RX beam needs to be updated to compensate for UE movement. If the beams are narrow, and the UE is travelling fast, the NW may need to update the beams rather rapidly. </w:t>
      </w:r>
      <w:r w:rsidR="008C77A4">
        <w:t>We will study this situation in more detail in the following subsection</w:t>
      </w:r>
    </w:p>
    <w:p w14:paraId="1067BCC4" w14:textId="534319D4" w:rsidR="008C77A4" w:rsidRDefault="008C77A4" w:rsidP="008C77A4">
      <w:pPr>
        <w:pStyle w:val="Heading4"/>
      </w:pPr>
      <w:r>
        <w:t>Delay requirements for beam indication</w:t>
      </w:r>
    </w:p>
    <w:p w14:paraId="5042B341" w14:textId="79C52B44" w:rsidR="00234511" w:rsidRDefault="00234511" w:rsidP="00234511">
      <w:r>
        <w:t xml:space="preserve">To investigate the delay requirements for PDCCH beam indication, we study the scenario depicted in </w:t>
      </w:r>
      <w:r>
        <w:fldChar w:fldCharType="begin"/>
      </w:r>
      <w:r>
        <w:instrText xml:space="preserve"> REF _Ref492884891 \h </w:instrText>
      </w:r>
      <w:r>
        <w:fldChar w:fldCharType="separate"/>
      </w:r>
      <w:r>
        <w:t xml:space="preserve">Figure </w:t>
      </w:r>
      <w:r>
        <w:rPr>
          <w:noProof/>
        </w:rPr>
        <w:t>1</w:t>
      </w:r>
      <w:r>
        <w:fldChar w:fldCharType="end"/>
      </w:r>
      <w:r>
        <w:t>.</w:t>
      </w:r>
    </w:p>
    <w:p w14:paraId="35EF0144" w14:textId="3CD17E6E" w:rsidR="00234511" w:rsidRDefault="00234511" w:rsidP="00234511">
      <w:r>
        <w:rPr>
          <w:noProof/>
          <w:lang w:val="en-US" w:eastAsia="en-US"/>
        </w:rPr>
        <mc:AlternateContent>
          <mc:Choice Requires="wpc">
            <w:drawing>
              <wp:inline distT="0" distB="0" distL="0" distR="0" wp14:anchorId="3771E8C3" wp14:editId="0997235F">
                <wp:extent cx="5486400" cy="320040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Picture 4"/>
                          <pic:cNvPicPr>
                            <a:picLocks noChangeAspect="1"/>
                          </pic:cNvPicPr>
                        </pic:nvPicPr>
                        <pic:blipFill>
                          <a:blip r:embed="rId8"/>
                          <a:stretch>
                            <a:fillRect/>
                          </a:stretch>
                        </pic:blipFill>
                        <pic:spPr>
                          <a:xfrm>
                            <a:off x="180000" y="180000"/>
                            <a:ext cx="1704762" cy="2638095"/>
                          </a:xfrm>
                          <a:prstGeom prst="rect">
                            <a:avLst/>
                          </a:prstGeom>
                        </pic:spPr>
                      </pic:pic>
                    </wpc:wpc>
                  </a:graphicData>
                </a:graphic>
              </wp:inline>
            </w:drawing>
          </mc:Choice>
          <mc:Fallback>
            <w:pict>
              <v:group w14:anchorId="322CFA32" id="Canvas 3"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Picture 4" o:spid="_x0000_s1028" type="#_x0000_t75" style="position:absolute;left:1800;top:1800;width:17047;height:263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">
                  <v:imagedata r:id="rId9" o:title=""/>
                  <v:path arrowok="t"/>
                </v:shape>
                <w10:anchorlock/>
              </v:group>
            </w:pict>
          </mc:Fallback>
        </mc:AlternateContent>
      </w:r>
    </w:p>
    <w:p w14:paraId="4BEC1308" w14:textId="0BC7382C" w:rsidR="00234511" w:rsidRDefault="00234511" w:rsidP="00234511">
      <w:pPr>
        <w:pStyle w:val="Caption"/>
      </w:pPr>
      <w:bookmarkStart w:id="4" w:name="_Ref492884891"/>
      <w:r>
        <w:t xml:space="preserve">Figure </w:t>
      </w:r>
      <w:r>
        <w:fldChar w:fldCharType="begin"/>
      </w:r>
      <w:r>
        <w:instrText xml:space="preserve"> SEQ Figure \* ARABIC </w:instrText>
      </w:r>
      <w:r>
        <w:fldChar w:fldCharType="separate"/>
      </w:r>
      <w:r>
        <w:rPr>
          <w:noProof/>
        </w:rPr>
        <w:t>1</w:t>
      </w:r>
      <w:r>
        <w:fldChar w:fldCharType="end"/>
      </w:r>
      <w:bookmarkEnd w:id="4"/>
      <w:r>
        <w:t>: Requirement scenario for PDCCH beam switch. A moving UE crosses a beam, and as the gNB updates its Tx beam, the QCL association changes.</w:t>
      </w:r>
    </w:p>
    <w:p w14:paraId="210C47CE" w14:textId="46DA3358" w:rsidR="000D75A7" w:rsidRDefault="00234511" w:rsidP="00234511">
      <w:r>
        <w:t xml:space="preserve">In </w:t>
      </w:r>
      <w:r>
        <w:fldChar w:fldCharType="begin"/>
      </w:r>
      <w:r>
        <w:instrText xml:space="preserve"> REF _Ref492884891 \h </w:instrText>
      </w:r>
      <w:r>
        <w:fldChar w:fldCharType="separate"/>
      </w:r>
      <w:r>
        <w:t xml:space="preserve">Figure </w:t>
      </w:r>
      <w:r>
        <w:rPr>
          <w:noProof/>
        </w:rPr>
        <w:t>1</w:t>
      </w:r>
      <w:r>
        <w:fldChar w:fldCharType="end"/>
      </w:r>
      <w:r>
        <w:t>, a fast-moving UE passes by a TRP with a Tx beam indicated by the dashed lines. As the UE moves across the beam, it discovers that the new beam becomes better, and transmits a measurement report to the NW. The NW receives the measurement report, and decides to update its Tx beam. The NW sends the beam indication to the UE. At a certain point in time, the TRP and the UE update their beams. The procedure should be completed as soon as possible</w:t>
      </w:r>
      <w:r w:rsidR="000D75A7">
        <w:t>, for sure it must be completed before the UE moves into the coverage area of another beam.</w:t>
      </w:r>
    </w:p>
    <w:p w14:paraId="19328E15" w14:textId="20714CC6" w:rsidR="00234511" w:rsidRDefault="000D75A7" w:rsidP="00234511">
      <w:r>
        <w:t xml:space="preserve">To make the situation in </w:t>
      </w:r>
      <w:r>
        <w:fldChar w:fldCharType="begin"/>
      </w:r>
      <w:r>
        <w:instrText xml:space="preserve"> REF _Ref492884891 \h </w:instrText>
      </w:r>
      <w:r>
        <w:fldChar w:fldCharType="separate"/>
      </w:r>
      <w:r>
        <w:t xml:space="preserve">Figure </w:t>
      </w:r>
      <w:r>
        <w:rPr>
          <w:noProof/>
        </w:rPr>
        <w:t>1</w:t>
      </w:r>
      <w:r>
        <w:fldChar w:fldCharType="end"/>
      </w:r>
      <w:r>
        <w:t xml:space="preserve"> concrete, assume that a 120-degree sector is covered by 10 horizontal beams, implying that one beam is 12 degrees wide. Further assume that the UE passes 50m from the TRP. The distance over which the beam pointing in the broadside direction of the antenna can be calculate as</w:t>
      </w:r>
    </w:p>
    <w:p w14:paraId="1EE0BF90" w14:textId="6E31309B" w:rsidR="00234511" w:rsidRPr="00234511" w:rsidRDefault="000D75A7" w:rsidP="00234511">
      <m:oMathPara>
        <m:oMath>
          <m:r>
            <w:rPr>
              <w:rFonts w:ascii="Cambria Math" w:hAnsi="Cambria Math"/>
            </w:rPr>
            <m:t>d=2</m:t>
          </m:r>
          <m:func>
            <m:funcPr>
              <m:ctrlPr>
                <w:rPr>
                  <w:rFonts w:ascii="Cambria Math" w:hAnsi="Cambria Math"/>
                  <w:i/>
                </w:rPr>
              </m:ctrlPr>
            </m:funcPr>
            <m:fName>
              <m:r>
                <m:rPr>
                  <m:sty m:val="p"/>
                </m:rPr>
                <w:rPr>
                  <w:rFonts w:ascii="Cambria Math" w:hAnsi="Cambria Math"/>
                </w:rPr>
                <m:t>×50×tan</m:t>
              </m:r>
            </m:fName>
            <m:e>
              <m:d>
                <m:dPr>
                  <m:ctrlPr>
                    <w:rPr>
                      <w:rFonts w:ascii="Cambria Math" w:hAnsi="Cambria Math"/>
                      <w:i/>
                    </w:rPr>
                  </m:ctrlPr>
                </m:dPr>
                <m:e>
                  <m:r>
                    <w:rPr>
                      <w:rFonts w:ascii="Cambria Math" w:hAnsi="Cambria Math"/>
                    </w:rPr>
                    <m:t>6*</m:t>
                  </m:r>
                  <m:f>
                    <m:fPr>
                      <m:ctrlPr>
                        <w:rPr>
                          <w:rFonts w:ascii="Cambria Math" w:hAnsi="Cambria Math"/>
                          <w:i/>
                        </w:rPr>
                      </m:ctrlPr>
                    </m:fPr>
                    <m:num>
                      <m:r>
                        <w:rPr>
                          <w:rFonts w:ascii="Cambria Math" w:hAnsi="Cambria Math"/>
                        </w:rPr>
                        <m:t>π</m:t>
                      </m:r>
                    </m:num>
                    <m:den>
                      <m:r>
                        <w:rPr>
                          <w:rFonts w:ascii="Cambria Math" w:hAnsi="Cambria Math"/>
                        </w:rPr>
                        <m:t>180</m:t>
                      </m:r>
                    </m:den>
                  </m:f>
                </m:e>
              </m:d>
              <m:r>
                <w:rPr>
                  <w:rFonts w:ascii="Cambria Math" w:hAnsi="Cambria Math"/>
                </w:rPr>
                <m:t xml:space="preserve"> =10 (m)</m:t>
              </m:r>
            </m:e>
          </m:func>
        </m:oMath>
      </m:oMathPara>
    </w:p>
    <w:p w14:paraId="6C999E50" w14:textId="0F941E28" w:rsidR="005E4EEE" w:rsidRDefault="000D75A7" w:rsidP="00C92CEB">
      <w:r>
        <w:t xml:space="preserve">The </w:t>
      </w:r>
      <w:r w:rsidR="005E4EEE">
        <w:t>beams at the TRP and the UE must be updated well before the UE has travelled 10m. For a UE travelling at 20m/s (72 km/h), this takes 500ms.</w:t>
      </w:r>
    </w:p>
    <w:p w14:paraId="2E63FA1F" w14:textId="15F79DED" w:rsidR="005E4EEE" w:rsidRDefault="005E4EEE" w:rsidP="00C92CEB">
      <w:r>
        <w:t>The chosen parameters are thought of as typical, rather than extreme values. Clearly, with narrower beams, the distance is shorter. If the UE passes closer to the TRP, the distance is shorter.</w:t>
      </w:r>
    </w:p>
    <w:p w14:paraId="3EED241C" w14:textId="12179F6F" w:rsidR="005E4EEE" w:rsidRDefault="005E4EEE" w:rsidP="00C92CEB">
      <w:r>
        <w:t xml:space="preserve">The required steps, and the estimated associated delays are summarized in  </w:t>
      </w:r>
      <w:r w:rsidR="00165F65">
        <w:fldChar w:fldCharType="begin"/>
      </w:r>
      <w:r w:rsidR="00165F65">
        <w:instrText xml:space="preserve"> REF _Ref492887796 \h </w:instrText>
      </w:r>
      <w:r w:rsidR="00165F65">
        <w:fldChar w:fldCharType="separate"/>
      </w:r>
      <w:r w:rsidR="00165F65">
        <w:t xml:space="preserve">Table </w:t>
      </w:r>
      <w:r w:rsidR="00165F65">
        <w:rPr>
          <w:noProof/>
        </w:rPr>
        <w:t>1</w:t>
      </w:r>
      <w:r w:rsidR="00165F65">
        <w:fldChar w:fldCharType="end"/>
      </w:r>
      <w:r w:rsidR="00165F65">
        <w:t>.</w:t>
      </w:r>
    </w:p>
    <w:p w14:paraId="2EAB33CE" w14:textId="3A28BB5B" w:rsidR="00165F65" w:rsidRDefault="00DF21A2" w:rsidP="00165F65">
      <w:pPr>
        <w:pStyle w:val="Caption"/>
        <w:keepNext/>
      </w:pPr>
      <w:bookmarkStart w:id="5" w:name="_Ref492887796"/>
      <w:r>
        <w:lastRenderedPageBreak/>
        <w:t xml:space="preserve">Table </w:t>
      </w:r>
      <w:r>
        <w:fldChar w:fldCharType="begin"/>
      </w:r>
      <w:r>
        <w:instrText xml:space="preserve"> SEQ Table \* ARABIC </w:instrText>
      </w:r>
      <w:r>
        <w:fldChar w:fldCharType="separate"/>
      </w:r>
      <w:r>
        <w:rPr>
          <w:noProof/>
        </w:rPr>
        <w:t>1</w:t>
      </w:r>
      <w:r>
        <w:fldChar w:fldCharType="end"/>
      </w:r>
      <w:bookmarkEnd w:id="5"/>
      <w:r>
        <w:t xml:space="preserve">: Estimated delays for beam indication </w:t>
      </w:r>
      <w:r w:rsidR="00782FC6">
        <w:t>signalling</w:t>
      </w:r>
      <w:r w:rsidR="00165F65">
        <w:rPr>
          <w:noProof/>
          <w:lang w:val="en-US" w:eastAsia="en-US"/>
        </w:rPr>
        <mc:AlternateContent>
          <mc:Choice Requires="wps">
            <w:drawing>
              <wp:anchor distT="0" distB="0" distL="114300" distR="114300" simplePos="0" relativeHeight="251659264" behindDoc="0" locked="0" layoutInCell="1" allowOverlap="1" wp14:anchorId="4C28755F" wp14:editId="084FA54B">
                <wp:simplePos x="0" y="0"/>
                <wp:positionH relativeFrom="column">
                  <wp:posOffset>0</wp:posOffset>
                </wp:positionH>
                <wp:positionV relativeFrom="paragraph">
                  <wp:posOffset>241935</wp:posOffset>
                </wp:positionV>
                <wp:extent cx="5655310" cy="2762885"/>
                <wp:effectExtent l="0" t="0" r="2540" b="0"/>
                <wp:wrapTopAndBottom/>
                <wp:docPr id="7" name="Text Box 7"/>
                <wp:cNvGraphicFramePr/>
                <a:graphic xmlns:a="http://schemas.openxmlformats.org/drawingml/2006/main">
                  <a:graphicData uri="http://schemas.microsoft.com/office/word/2010/wordprocessingShape">
                    <wps:wsp>
                      <wps:cNvSpPr txBox="1"/>
                      <wps:spPr>
                        <a:xfrm>
                          <a:off x="0" y="0"/>
                          <a:ext cx="5655310" cy="2762885"/>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3369"/>
                              <w:gridCol w:w="2693"/>
                              <w:gridCol w:w="2268"/>
                            </w:tblGrid>
                            <w:tr w:rsidR="00165F65" w14:paraId="4CA6DCB4" w14:textId="77777777" w:rsidTr="00392A86">
                              <w:trPr>
                                <w:cantSplit/>
                              </w:trPr>
                              <w:tc>
                                <w:tcPr>
                                  <w:tcW w:w="3369" w:type="dxa"/>
                                </w:tcPr>
                                <w:p w14:paraId="5A01F8C3" w14:textId="77777777" w:rsidR="00165F65" w:rsidRDefault="00165F65" w:rsidP="00165F65"/>
                              </w:tc>
                              <w:tc>
                                <w:tcPr>
                                  <w:tcW w:w="2693" w:type="dxa"/>
                                </w:tcPr>
                                <w:p w14:paraId="18B13D0A" w14:textId="77777777" w:rsidR="00165F65" w:rsidRDefault="00165F65" w:rsidP="00165F65"/>
                              </w:tc>
                              <w:tc>
                                <w:tcPr>
                                  <w:tcW w:w="2268" w:type="dxa"/>
                                </w:tcPr>
                                <w:p w14:paraId="627F6732" w14:textId="77777777" w:rsidR="00165F65" w:rsidRDefault="00165F65" w:rsidP="00165F65"/>
                              </w:tc>
                            </w:tr>
                            <w:tr w:rsidR="00165F65" w14:paraId="270F7915" w14:textId="77777777" w:rsidTr="00392A86">
                              <w:trPr>
                                <w:cantSplit/>
                              </w:trPr>
                              <w:tc>
                                <w:tcPr>
                                  <w:tcW w:w="3369" w:type="dxa"/>
                                </w:tcPr>
                                <w:p w14:paraId="386DC2AD" w14:textId="77777777" w:rsidR="00165F65" w:rsidRDefault="00165F65" w:rsidP="00165F65">
                                  <w:r>
                                    <w:t>UE performs measurements on SS</w:t>
                                  </w:r>
                                </w:p>
                              </w:tc>
                              <w:tc>
                                <w:tcPr>
                                  <w:tcW w:w="2693" w:type="dxa"/>
                                </w:tcPr>
                                <w:p w14:paraId="65D24628" w14:textId="77777777" w:rsidR="00165F65" w:rsidRDefault="00165F65" w:rsidP="00165F65">
                                  <w:r>
                                    <w:t>0-20 ms</w:t>
                                  </w:r>
                                </w:p>
                              </w:tc>
                              <w:tc>
                                <w:tcPr>
                                  <w:tcW w:w="2268" w:type="dxa"/>
                                </w:tcPr>
                                <w:p w14:paraId="4EDA482B" w14:textId="77777777" w:rsidR="00165F65" w:rsidRDefault="00165F65" w:rsidP="00165F65"/>
                              </w:tc>
                            </w:tr>
                            <w:tr w:rsidR="00165F65" w14:paraId="664524B5" w14:textId="77777777" w:rsidTr="00392A86">
                              <w:trPr>
                                <w:cantSplit/>
                              </w:trPr>
                              <w:tc>
                                <w:tcPr>
                                  <w:tcW w:w="3369" w:type="dxa"/>
                                </w:tcPr>
                                <w:p w14:paraId="17A4DDD8" w14:textId="77777777" w:rsidR="00165F65" w:rsidRDefault="00165F65" w:rsidP="00165F65">
                                  <w:r>
                                    <w:t>The UE reports SSRP periodically</w:t>
                                  </w:r>
                                </w:p>
                              </w:tc>
                              <w:tc>
                                <w:tcPr>
                                  <w:tcW w:w="2693" w:type="dxa"/>
                                </w:tcPr>
                                <w:p w14:paraId="2ADF5853" w14:textId="77777777" w:rsidR="00165F65" w:rsidRDefault="00165F65" w:rsidP="00165F65">
                                  <w:r>
                                    <w:t>2 ms</w:t>
                                  </w:r>
                                </w:p>
                              </w:tc>
                              <w:tc>
                                <w:tcPr>
                                  <w:tcW w:w="2268" w:type="dxa"/>
                                </w:tcPr>
                                <w:p w14:paraId="554C2C1D" w14:textId="77777777" w:rsidR="00165F65" w:rsidRDefault="00165F65" w:rsidP="00165F65">
                                  <w:r>
                                    <w:t xml:space="preserve">Reasonably aligned with </w:t>
                                  </w:r>
                                  <w:r>
                                    <w:br/>
                                    <w:t>SS transmissions</w:t>
                                  </w:r>
                                </w:p>
                              </w:tc>
                            </w:tr>
                            <w:tr w:rsidR="00165F65" w14:paraId="196B447A" w14:textId="77777777" w:rsidTr="00392A86">
                              <w:trPr>
                                <w:cantSplit/>
                              </w:trPr>
                              <w:tc>
                                <w:tcPr>
                                  <w:tcW w:w="3369" w:type="dxa"/>
                                </w:tcPr>
                                <w:p w14:paraId="059E1B3C" w14:textId="77777777" w:rsidR="00165F65" w:rsidRDefault="00165F65" w:rsidP="00165F65">
                                  <w:r>
                                    <w:t>gNB processing + slot alignment:</w:t>
                                  </w:r>
                                </w:p>
                              </w:tc>
                              <w:tc>
                                <w:tcPr>
                                  <w:tcW w:w="2693" w:type="dxa"/>
                                </w:tcPr>
                                <w:p w14:paraId="1D877A5B" w14:textId="77777777" w:rsidR="00165F65" w:rsidRDefault="00165F65" w:rsidP="00165F65">
                                  <w:r>
                                    <w:t>5 ms</w:t>
                                  </w:r>
                                </w:p>
                              </w:tc>
                              <w:tc>
                                <w:tcPr>
                                  <w:tcW w:w="2268" w:type="dxa"/>
                                </w:tcPr>
                                <w:p w14:paraId="716DB951" w14:textId="77777777" w:rsidR="00165F65" w:rsidRDefault="00165F65" w:rsidP="00165F65"/>
                              </w:tc>
                            </w:tr>
                            <w:tr w:rsidR="00165F65" w14:paraId="1DD6C35D" w14:textId="77777777" w:rsidTr="00392A86">
                              <w:trPr>
                                <w:cantSplit/>
                              </w:trPr>
                              <w:tc>
                                <w:tcPr>
                                  <w:tcW w:w="3369" w:type="dxa"/>
                                </w:tcPr>
                                <w:p w14:paraId="432EAD19" w14:textId="77777777" w:rsidR="00165F65" w:rsidRDefault="00165F65" w:rsidP="00165F65">
                                  <w:r>
                                    <w:t>(Initial) PDCCH+PDSCH transmission</w:t>
                                  </w:r>
                                </w:p>
                              </w:tc>
                              <w:tc>
                                <w:tcPr>
                                  <w:tcW w:w="2693" w:type="dxa"/>
                                </w:tcPr>
                                <w:p w14:paraId="70B37B6F" w14:textId="77777777" w:rsidR="00165F65" w:rsidRDefault="00165F65" w:rsidP="00165F65">
                                  <w:r>
                                    <w:t>1 slot</w:t>
                                  </w:r>
                                </w:p>
                              </w:tc>
                              <w:tc>
                                <w:tcPr>
                                  <w:tcW w:w="2268" w:type="dxa"/>
                                </w:tcPr>
                                <w:p w14:paraId="30934BFC" w14:textId="77777777" w:rsidR="00165F65" w:rsidRDefault="00165F65" w:rsidP="00165F65"/>
                              </w:tc>
                            </w:tr>
                            <w:tr w:rsidR="00165F65" w14:paraId="3FFD65E8" w14:textId="77777777" w:rsidTr="00392A86">
                              <w:trPr>
                                <w:cantSplit/>
                              </w:trPr>
                              <w:tc>
                                <w:tcPr>
                                  <w:tcW w:w="3369" w:type="dxa"/>
                                </w:tcPr>
                                <w:p w14:paraId="53117ED5" w14:textId="77777777" w:rsidR="00165F65" w:rsidRDefault="00165F65" w:rsidP="00165F65">
                                  <w:pPr>
                                    <w:overflowPunct/>
                                    <w:autoSpaceDE/>
                                    <w:autoSpaceDN/>
                                    <w:adjustRightInd/>
                                    <w:spacing w:after="0"/>
                                    <w:jc w:val="left"/>
                                    <w:textAlignment w:val="auto"/>
                                    <w:rPr>
                                      <w:lang w:val="en-US" w:eastAsia="en-US"/>
                                    </w:rPr>
                                  </w:pPr>
                                  <w:r>
                                    <w:t>PUCCH ACK: 1 slot</w:t>
                                  </w:r>
                                </w:p>
                                <w:p w14:paraId="613B861F" w14:textId="77777777" w:rsidR="00165F65" w:rsidRDefault="00165F65" w:rsidP="00165F65"/>
                              </w:tc>
                              <w:tc>
                                <w:tcPr>
                                  <w:tcW w:w="2693" w:type="dxa"/>
                                </w:tcPr>
                                <w:p w14:paraId="43953DCF" w14:textId="77777777" w:rsidR="00165F65" w:rsidRDefault="00165F65" w:rsidP="00165F65">
                                  <w:r>
                                    <w:t>1 slot</w:t>
                                  </w:r>
                                </w:p>
                              </w:tc>
                              <w:tc>
                                <w:tcPr>
                                  <w:tcW w:w="2268" w:type="dxa"/>
                                </w:tcPr>
                                <w:p w14:paraId="4F711347" w14:textId="77777777" w:rsidR="00165F65" w:rsidRDefault="00165F65" w:rsidP="00165F65"/>
                              </w:tc>
                            </w:tr>
                            <w:tr w:rsidR="00165F65" w14:paraId="57A4B1F8" w14:textId="77777777" w:rsidTr="00392A86">
                              <w:trPr>
                                <w:cantSplit/>
                              </w:trPr>
                              <w:tc>
                                <w:tcPr>
                                  <w:tcW w:w="3369" w:type="dxa"/>
                                </w:tcPr>
                                <w:p w14:paraId="773B4A52" w14:textId="77777777" w:rsidR="00165F65" w:rsidRDefault="00165F65" w:rsidP="00165F65">
                                  <w:r>
                                    <w:t>Possible retransmissions</w:t>
                                  </w:r>
                                </w:p>
                              </w:tc>
                              <w:tc>
                                <w:tcPr>
                                  <w:tcW w:w="2693" w:type="dxa"/>
                                </w:tcPr>
                                <w:p w14:paraId="389F3236" w14:textId="77777777" w:rsidR="00165F65" w:rsidRDefault="00165F65" w:rsidP="00165F65">
                                  <w:r>
                                    <w:t>(3 x # of retransmissions) slots</w:t>
                                  </w:r>
                                </w:p>
                              </w:tc>
                              <w:tc>
                                <w:tcPr>
                                  <w:tcW w:w="2268" w:type="dxa"/>
                                </w:tcPr>
                                <w:p w14:paraId="4E56165C" w14:textId="77777777" w:rsidR="00165F65" w:rsidRDefault="00165F65" w:rsidP="00165F65"/>
                              </w:tc>
                            </w:tr>
                            <w:tr w:rsidR="00165F65" w14:paraId="429986AF" w14:textId="77777777" w:rsidTr="00392A86">
                              <w:trPr>
                                <w:cantSplit/>
                              </w:trPr>
                              <w:tc>
                                <w:tcPr>
                                  <w:tcW w:w="3369" w:type="dxa"/>
                                </w:tcPr>
                                <w:p w14:paraId="644C5C2C" w14:textId="77777777" w:rsidR="00165F65" w:rsidRDefault="00165F65" w:rsidP="00165F65">
                                  <w:r>
                                    <w:t>Activation delay</w:t>
                                  </w:r>
                                </w:p>
                              </w:tc>
                              <w:tc>
                                <w:tcPr>
                                  <w:tcW w:w="2693" w:type="dxa"/>
                                </w:tcPr>
                                <w:p w14:paraId="6078DF18" w14:textId="77777777" w:rsidR="00165F65" w:rsidRDefault="00165F65" w:rsidP="00165F65">
                                  <w:r>
                                    <w:t>5 slots</w:t>
                                  </w:r>
                                </w:p>
                              </w:tc>
                              <w:tc>
                                <w:tcPr>
                                  <w:tcW w:w="2268" w:type="dxa"/>
                                </w:tcPr>
                                <w:p w14:paraId="18139721" w14:textId="77777777" w:rsidR="00165F65" w:rsidRDefault="00165F65" w:rsidP="00165F65">
                                  <w:r>
                                    <w:t>To discover missing ACK/NAK</w:t>
                                  </w:r>
                                </w:p>
                              </w:tc>
                            </w:tr>
                            <w:tr w:rsidR="00165F65" w14:paraId="5ADBE47A" w14:textId="77777777" w:rsidTr="00392A86">
                              <w:trPr>
                                <w:cantSplit/>
                              </w:trPr>
                              <w:tc>
                                <w:tcPr>
                                  <w:tcW w:w="3369" w:type="dxa"/>
                                </w:tcPr>
                                <w:p w14:paraId="16D0BC2C" w14:textId="77777777" w:rsidR="00165F65" w:rsidRDefault="00165F65" w:rsidP="00165F65">
                                  <w:r>
                                    <w:t>Sum</w:t>
                                  </w:r>
                                </w:p>
                              </w:tc>
                              <w:tc>
                                <w:tcPr>
                                  <w:tcW w:w="2693" w:type="dxa"/>
                                </w:tcPr>
                                <w:p w14:paraId="60CF9A3B" w14:textId="77777777" w:rsidR="00165F65" w:rsidRDefault="00165F65" w:rsidP="00165F65">
                                  <w:r>
                                    <w:t>7-27 ms + 7 slots + (reTx)</w:t>
                                  </w:r>
                                </w:p>
                              </w:tc>
                              <w:tc>
                                <w:tcPr>
                                  <w:tcW w:w="2268" w:type="dxa"/>
                                </w:tcPr>
                                <w:p w14:paraId="175CB6C2" w14:textId="77777777" w:rsidR="00165F65" w:rsidRDefault="00165F65" w:rsidP="00165F65"/>
                              </w:tc>
                            </w:tr>
                          </w:tbl>
                          <w:p w14:paraId="0DC3307C" w14:textId="77777777" w:rsidR="00165F65" w:rsidRDefault="00165F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C28755F" id="Text Box 7" o:spid="_x0000_s1027" type="#_x0000_t202" style="position:absolute;left:0;text-align:left;margin-left:0;margin-top:19.05pt;width:445.3pt;height:217.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" fillcolor="white [3201]" stroked="f" strokeweight=".5pt">
                <v:textbox>
                  <w:txbxContent>
                    <w:tbl>
                      <w:tblPr>
                        <w:tblStyle w:val="TableGrid"/>
                        <w:tblW w:w="0" w:type="auto"/>
                        <w:tblLook w:val="04A0" w:firstRow="1" w:lastRow="0" w:firstColumn="1" w:lastColumn="0" w:noHBand="0" w:noVBand="1"/>
                      </w:tblPr>
                      <w:tblGrid>
                        <w:gridCol w:w="3369"/>
                        <w:gridCol w:w="2693"/>
                        <w:gridCol w:w="2268"/>
                      </w:tblGrid>
                      <w:tr w:rsidR="00165F65" w14:paraId="4CA6DCB4" w14:textId="77777777" w:rsidTr="00392A86">
                        <w:trPr>
                          <w:cantSplit/>
                        </w:trPr>
                        <w:tc>
                          <w:tcPr>
                            <w:tcW w:w="3369" w:type="dxa"/>
                          </w:tcPr>
                          <w:p w14:paraId="5A01F8C3" w14:textId="77777777" w:rsidR="00165F65" w:rsidRDefault="00165F65" w:rsidP="00165F65"/>
                        </w:tc>
                        <w:tc>
                          <w:tcPr>
                            <w:tcW w:w="2693" w:type="dxa"/>
                          </w:tcPr>
                          <w:p w14:paraId="18B13D0A" w14:textId="77777777" w:rsidR="00165F65" w:rsidRDefault="00165F65" w:rsidP="00165F65"/>
                        </w:tc>
                        <w:tc>
                          <w:tcPr>
                            <w:tcW w:w="2268" w:type="dxa"/>
                          </w:tcPr>
                          <w:p w14:paraId="627F6732" w14:textId="77777777" w:rsidR="00165F65" w:rsidRDefault="00165F65" w:rsidP="00165F65"/>
                        </w:tc>
                      </w:tr>
                      <w:tr w:rsidR="00165F65" w14:paraId="270F7915" w14:textId="77777777" w:rsidTr="00392A86">
                        <w:trPr>
                          <w:cantSplit/>
                        </w:trPr>
                        <w:tc>
                          <w:tcPr>
                            <w:tcW w:w="3369" w:type="dxa"/>
                          </w:tcPr>
                          <w:p w14:paraId="386DC2AD" w14:textId="77777777" w:rsidR="00165F65" w:rsidRDefault="00165F65" w:rsidP="00165F65">
                            <w:r>
                              <w:t>UE performs measurements on SS</w:t>
                            </w:r>
                          </w:p>
                        </w:tc>
                        <w:tc>
                          <w:tcPr>
                            <w:tcW w:w="2693" w:type="dxa"/>
                          </w:tcPr>
                          <w:p w14:paraId="65D24628" w14:textId="77777777" w:rsidR="00165F65" w:rsidRDefault="00165F65" w:rsidP="00165F65">
                            <w:r>
                              <w:t>0-20 ms</w:t>
                            </w:r>
                          </w:p>
                        </w:tc>
                        <w:tc>
                          <w:tcPr>
                            <w:tcW w:w="2268" w:type="dxa"/>
                          </w:tcPr>
                          <w:p w14:paraId="4EDA482B" w14:textId="77777777" w:rsidR="00165F65" w:rsidRDefault="00165F65" w:rsidP="00165F65"/>
                        </w:tc>
                      </w:tr>
                      <w:tr w:rsidR="00165F65" w14:paraId="664524B5" w14:textId="77777777" w:rsidTr="00392A86">
                        <w:trPr>
                          <w:cantSplit/>
                        </w:trPr>
                        <w:tc>
                          <w:tcPr>
                            <w:tcW w:w="3369" w:type="dxa"/>
                          </w:tcPr>
                          <w:p w14:paraId="17A4DDD8" w14:textId="77777777" w:rsidR="00165F65" w:rsidRDefault="00165F65" w:rsidP="00165F65">
                            <w:r>
                              <w:t>The UE reports SSRP periodically</w:t>
                            </w:r>
                          </w:p>
                        </w:tc>
                        <w:tc>
                          <w:tcPr>
                            <w:tcW w:w="2693" w:type="dxa"/>
                          </w:tcPr>
                          <w:p w14:paraId="2ADF5853" w14:textId="77777777" w:rsidR="00165F65" w:rsidRDefault="00165F65" w:rsidP="00165F65">
                            <w:r>
                              <w:t>2 ms</w:t>
                            </w:r>
                          </w:p>
                        </w:tc>
                        <w:tc>
                          <w:tcPr>
                            <w:tcW w:w="2268" w:type="dxa"/>
                          </w:tcPr>
                          <w:p w14:paraId="554C2C1D" w14:textId="77777777" w:rsidR="00165F65" w:rsidRDefault="00165F65" w:rsidP="00165F65">
                            <w:r>
                              <w:t xml:space="preserve">Reasonably aligned with </w:t>
                            </w:r>
                            <w:r>
                              <w:br/>
                              <w:t>SS transmissions</w:t>
                            </w:r>
                          </w:p>
                        </w:tc>
                      </w:tr>
                      <w:tr w:rsidR="00165F65" w14:paraId="196B447A" w14:textId="77777777" w:rsidTr="00392A86">
                        <w:trPr>
                          <w:cantSplit/>
                        </w:trPr>
                        <w:tc>
                          <w:tcPr>
                            <w:tcW w:w="3369" w:type="dxa"/>
                          </w:tcPr>
                          <w:p w14:paraId="059E1B3C" w14:textId="77777777" w:rsidR="00165F65" w:rsidRDefault="00165F65" w:rsidP="00165F65">
                            <w:r>
                              <w:t>gNB processing + slot alignment:</w:t>
                            </w:r>
                          </w:p>
                        </w:tc>
                        <w:tc>
                          <w:tcPr>
                            <w:tcW w:w="2693" w:type="dxa"/>
                          </w:tcPr>
                          <w:p w14:paraId="1D877A5B" w14:textId="77777777" w:rsidR="00165F65" w:rsidRDefault="00165F65" w:rsidP="00165F65">
                            <w:r>
                              <w:t>5 ms</w:t>
                            </w:r>
                          </w:p>
                        </w:tc>
                        <w:tc>
                          <w:tcPr>
                            <w:tcW w:w="2268" w:type="dxa"/>
                          </w:tcPr>
                          <w:p w14:paraId="716DB951" w14:textId="77777777" w:rsidR="00165F65" w:rsidRDefault="00165F65" w:rsidP="00165F65"/>
                        </w:tc>
                      </w:tr>
                      <w:tr w:rsidR="00165F65" w14:paraId="1DD6C35D" w14:textId="77777777" w:rsidTr="00392A86">
                        <w:trPr>
                          <w:cantSplit/>
                        </w:trPr>
                        <w:tc>
                          <w:tcPr>
                            <w:tcW w:w="3369" w:type="dxa"/>
                          </w:tcPr>
                          <w:p w14:paraId="432EAD19" w14:textId="77777777" w:rsidR="00165F65" w:rsidRDefault="00165F65" w:rsidP="00165F65">
                            <w:r>
                              <w:t>(Initial) PDCCH+PDSCH transmission</w:t>
                            </w:r>
                          </w:p>
                        </w:tc>
                        <w:tc>
                          <w:tcPr>
                            <w:tcW w:w="2693" w:type="dxa"/>
                          </w:tcPr>
                          <w:p w14:paraId="70B37B6F" w14:textId="77777777" w:rsidR="00165F65" w:rsidRDefault="00165F65" w:rsidP="00165F65">
                            <w:r>
                              <w:t>1 slot</w:t>
                            </w:r>
                          </w:p>
                        </w:tc>
                        <w:tc>
                          <w:tcPr>
                            <w:tcW w:w="2268" w:type="dxa"/>
                          </w:tcPr>
                          <w:p w14:paraId="30934BFC" w14:textId="77777777" w:rsidR="00165F65" w:rsidRDefault="00165F65" w:rsidP="00165F65"/>
                        </w:tc>
                      </w:tr>
                      <w:tr w:rsidR="00165F65" w14:paraId="3FFD65E8" w14:textId="77777777" w:rsidTr="00392A86">
                        <w:trPr>
                          <w:cantSplit/>
                        </w:trPr>
                        <w:tc>
                          <w:tcPr>
                            <w:tcW w:w="3369" w:type="dxa"/>
                          </w:tcPr>
                          <w:p w14:paraId="53117ED5" w14:textId="77777777" w:rsidR="00165F65" w:rsidRDefault="00165F65" w:rsidP="00165F65">
                            <w:pPr>
                              <w:overflowPunct/>
                              <w:autoSpaceDE/>
                              <w:autoSpaceDN/>
                              <w:adjustRightInd/>
                              <w:spacing w:after="0"/>
                              <w:jc w:val="left"/>
                              <w:textAlignment w:val="auto"/>
                              <w:rPr>
                                <w:lang w:val="en-US" w:eastAsia="en-US"/>
                              </w:rPr>
                            </w:pPr>
                            <w:r>
                              <w:t>PUCCH ACK: 1 slot</w:t>
                            </w:r>
                          </w:p>
                          <w:p w14:paraId="613B861F" w14:textId="77777777" w:rsidR="00165F65" w:rsidRDefault="00165F65" w:rsidP="00165F65"/>
                        </w:tc>
                        <w:tc>
                          <w:tcPr>
                            <w:tcW w:w="2693" w:type="dxa"/>
                          </w:tcPr>
                          <w:p w14:paraId="43953DCF" w14:textId="77777777" w:rsidR="00165F65" w:rsidRDefault="00165F65" w:rsidP="00165F65">
                            <w:r>
                              <w:t>1 slot</w:t>
                            </w:r>
                          </w:p>
                        </w:tc>
                        <w:tc>
                          <w:tcPr>
                            <w:tcW w:w="2268" w:type="dxa"/>
                          </w:tcPr>
                          <w:p w14:paraId="4F711347" w14:textId="77777777" w:rsidR="00165F65" w:rsidRDefault="00165F65" w:rsidP="00165F65"/>
                        </w:tc>
                      </w:tr>
                      <w:tr w:rsidR="00165F65" w14:paraId="57A4B1F8" w14:textId="77777777" w:rsidTr="00392A86">
                        <w:trPr>
                          <w:cantSplit/>
                        </w:trPr>
                        <w:tc>
                          <w:tcPr>
                            <w:tcW w:w="3369" w:type="dxa"/>
                          </w:tcPr>
                          <w:p w14:paraId="773B4A52" w14:textId="77777777" w:rsidR="00165F65" w:rsidRDefault="00165F65" w:rsidP="00165F65">
                            <w:r>
                              <w:t>Possible retransmissions</w:t>
                            </w:r>
                          </w:p>
                        </w:tc>
                        <w:tc>
                          <w:tcPr>
                            <w:tcW w:w="2693" w:type="dxa"/>
                          </w:tcPr>
                          <w:p w14:paraId="389F3236" w14:textId="77777777" w:rsidR="00165F65" w:rsidRDefault="00165F65" w:rsidP="00165F65">
                            <w:r>
                              <w:t>(3 x # of retransmissions) slots</w:t>
                            </w:r>
                          </w:p>
                        </w:tc>
                        <w:tc>
                          <w:tcPr>
                            <w:tcW w:w="2268" w:type="dxa"/>
                          </w:tcPr>
                          <w:p w14:paraId="4E56165C" w14:textId="77777777" w:rsidR="00165F65" w:rsidRDefault="00165F65" w:rsidP="00165F65"/>
                        </w:tc>
                      </w:tr>
                      <w:tr w:rsidR="00165F65" w14:paraId="429986AF" w14:textId="77777777" w:rsidTr="00392A86">
                        <w:trPr>
                          <w:cantSplit/>
                        </w:trPr>
                        <w:tc>
                          <w:tcPr>
                            <w:tcW w:w="3369" w:type="dxa"/>
                          </w:tcPr>
                          <w:p w14:paraId="644C5C2C" w14:textId="77777777" w:rsidR="00165F65" w:rsidRDefault="00165F65" w:rsidP="00165F65">
                            <w:r>
                              <w:t>Activation delay</w:t>
                            </w:r>
                          </w:p>
                        </w:tc>
                        <w:tc>
                          <w:tcPr>
                            <w:tcW w:w="2693" w:type="dxa"/>
                          </w:tcPr>
                          <w:p w14:paraId="6078DF18" w14:textId="77777777" w:rsidR="00165F65" w:rsidRDefault="00165F65" w:rsidP="00165F65">
                            <w:r>
                              <w:t>5 slots</w:t>
                            </w:r>
                          </w:p>
                        </w:tc>
                        <w:tc>
                          <w:tcPr>
                            <w:tcW w:w="2268" w:type="dxa"/>
                          </w:tcPr>
                          <w:p w14:paraId="18139721" w14:textId="77777777" w:rsidR="00165F65" w:rsidRDefault="00165F65" w:rsidP="00165F65">
                            <w:r>
                              <w:t>To discover missing ACK/NAK</w:t>
                            </w:r>
                          </w:p>
                        </w:tc>
                      </w:tr>
                      <w:tr w:rsidR="00165F65" w14:paraId="5ADBE47A" w14:textId="77777777" w:rsidTr="00392A86">
                        <w:trPr>
                          <w:cantSplit/>
                        </w:trPr>
                        <w:tc>
                          <w:tcPr>
                            <w:tcW w:w="3369" w:type="dxa"/>
                          </w:tcPr>
                          <w:p w14:paraId="16D0BC2C" w14:textId="77777777" w:rsidR="00165F65" w:rsidRDefault="00165F65" w:rsidP="00165F65">
                            <w:r>
                              <w:t>Sum</w:t>
                            </w:r>
                          </w:p>
                        </w:tc>
                        <w:tc>
                          <w:tcPr>
                            <w:tcW w:w="2693" w:type="dxa"/>
                          </w:tcPr>
                          <w:p w14:paraId="60CF9A3B" w14:textId="77777777" w:rsidR="00165F65" w:rsidRDefault="00165F65" w:rsidP="00165F65">
                            <w:r>
                              <w:t>7-27 ms + 7 slots + (reTx)</w:t>
                            </w:r>
                          </w:p>
                        </w:tc>
                        <w:tc>
                          <w:tcPr>
                            <w:tcW w:w="2268" w:type="dxa"/>
                          </w:tcPr>
                          <w:p w14:paraId="175CB6C2" w14:textId="77777777" w:rsidR="00165F65" w:rsidRDefault="00165F65" w:rsidP="00165F65"/>
                        </w:tc>
                      </w:tr>
                    </w:tbl>
                    <w:p w14:paraId="0DC3307C" w14:textId="77777777" w:rsidR="00165F65" w:rsidRDefault="00165F65"/>
                  </w:txbxContent>
                </v:textbox>
                <w10:wrap type="topAndBottom"/>
              </v:shape>
            </w:pict>
          </mc:Fallback>
        </mc:AlternateContent>
      </w:r>
    </w:p>
    <w:p w14:paraId="6A04E941" w14:textId="4CC7F913" w:rsidR="00782FC6" w:rsidRDefault="00782FC6" w:rsidP="00C92CEB">
      <w:r>
        <w:t xml:space="preserve">From </w:t>
      </w:r>
      <w:r>
        <w:fldChar w:fldCharType="begin"/>
      </w:r>
      <w:r>
        <w:instrText xml:space="preserve"> REF _Ref492887796 \h </w:instrText>
      </w:r>
      <w:r>
        <w:fldChar w:fldCharType="separate"/>
      </w:r>
      <w:r>
        <w:t xml:space="preserve">Table </w:t>
      </w:r>
      <w:r>
        <w:rPr>
          <w:noProof/>
        </w:rPr>
        <w:t>1</w:t>
      </w:r>
      <w:r>
        <w:fldChar w:fldCharType="end"/>
      </w:r>
      <w:r>
        <w:t xml:space="preserve">, it is clear that the delay depends on the slot length. The beam indication procedures are mostly relevant for mmW, it is reasonable to assume a short slot length, say 125μs. With that assumption, </w:t>
      </w:r>
      <w:r w:rsidR="004D3761">
        <w:t xml:space="preserve">we can state that </w:t>
      </w:r>
      <w:r w:rsidR="00906A72">
        <w:t>the total delay is between 8ms and 29ms.</w:t>
      </w:r>
    </w:p>
    <w:p w14:paraId="708A1A68" w14:textId="7611EDA4" w:rsidR="00906A72" w:rsidRDefault="00906A72" w:rsidP="00906A72">
      <w:pPr>
        <w:pStyle w:val="Observation"/>
      </w:pPr>
      <w:bookmarkStart w:id="6" w:name="_Toc494372433"/>
      <w:r>
        <w:t>The delay for beam indication over MAC CE is between 8ms and 29ms.</w:t>
      </w:r>
      <w:bookmarkEnd w:id="6"/>
    </w:p>
    <w:p w14:paraId="0E695625" w14:textId="1109C001" w:rsidR="009E2F40" w:rsidRDefault="00906A72" w:rsidP="00C92CEB">
      <w:r>
        <w:t xml:space="preserve">Clearly, </w:t>
      </w:r>
      <w:r w:rsidR="000A6481">
        <w:t xml:space="preserve">the delay is dominated by measurement delay. The measurement delay may actually be higher, if the UE fails to detect when a new beam becomes better. As with handover procedures, the NW may not update the beams based on an individual measurement. </w:t>
      </w:r>
    </w:p>
    <w:p w14:paraId="3E17B21E" w14:textId="15469A0D" w:rsidR="000A6481" w:rsidRDefault="000A6481" w:rsidP="00C92CEB">
      <w:r>
        <w:t xml:space="preserve">Note that the beam switch is associated with a relatively large activation delay. This value has been chosen </w:t>
      </w:r>
      <w:r w:rsidR="008251BA">
        <w:t>to enable a coordinated switch at the TRP and the UE.</w:t>
      </w:r>
    </w:p>
    <w:p w14:paraId="22886267" w14:textId="686DC8E0" w:rsidR="00C92CEB" w:rsidRDefault="00BC6463" w:rsidP="00BC6463">
      <w:pPr>
        <w:pStyle w:val="Heading3"/>
      </w:pPr>
      <w:bookmarkStart w:id="7" w:name="_Ref490214873"/>
      <w:r>
        <w:t>Signalling error analysis for beam indication signalling over MAC CE</w:t>
      </w:r>
      <w:bookmarkEnd w:id="7"/>
      <w:r>
        <w:t xml:space="preserve"> </w:t>
      </w:r>
    </w:p>
    <w:p w14:paraId="342DB97E" w14:textId="5DE0A672" w:rsidR="00BC6463" w:rsidRPr="00BC6463" w:rsidRDefault="00BC6463" w:rsidP="00BC6463">
      <w:r>
        <w:t>In this section, we provide a detailed analysis of the PDCCH beam indication signalling when MAC CE is used.</w:t>
      </w:r>
    </w:p>
    <w:p w14:paraId="35139908" w14:textId="47F04656" w:rsidR="00973A26" w:rsidRDefault="00BC6463" w:rsidP="00BC6463">
      <w:pPr>
        <w:pStyle w:val="Heading4"/>
      </w:pPr>
      <w:r>
        <w:t xml:space="preserve">MAC CE: </w:t>
      </w:r>
      <w:r w:rsidR="00973A26">
        <w:t>No signalling error</w:t>
      </w:r>
    </w:p>
    <w:p w14:paraId="496ABB7D" w14:textId="38E984A1" w:rsidR="005575BA" w:rsidRPr="005575BA" w:rsidRDefault="005575BA" w:rsidP="005575BA">
      <w:r>
        <w:t xml:space="preserve">The case where the MAC CE is correctly decoded by the UE is depicted in </w:t>
      </w:r>
      <w:r w:rsidR="004030BD">
        <w:t xml:space="preserve">the signalling diagram in </w:t>
      </w:r>
      <w:r>
        <w:fldChar w:fldCharType="begin"/>
      </w:r>
      <w:r>
        <w:instrText xml:space="preserve"> REF _Ref485373693 \h </w:instrText>
      </w:r>
      <w:r>
        <w:fldChar w:fldCharType="separate"/>
      </w:r>
      <w:r w:rsidR="007355BA">
        <w:t xml:space="preserve">Figure </w:t>
      </w:r>
      <w:r w:rsidR="007355BA">
        <w:rPr>
          <w:noProof/>
        </w:rPr>
        <w:t>1</w:t>
      </w:r>
      <w:r>
        <w:fldChar w:fldCharType="end"/>
      </w:r>
      <w:r>
        <w:t>.</w:t>
      </w:r>
      <w:r w:rsidR="006E1A69">
        <w:t xml:space="preserve"> When the TRP transmits the MAC CE, it starts a timer, and when the UE decodes the MAC CE, it starts a timer. Once the timer expires, the TRP and the UE apply their new beams. </w:t>
      </w:r>
    </w:p>
    <w:p w14:paraId="50D5D38E" w14:textId="0E969411" w:rsidR="00306665" w:rsidRPr="00CA01E3" w:rsidRDefault="00306665" w:rsidP="00CA01E3"/>
    <w:p w14:paraId="4D335413" w14:textId="4B9E8862" w:rsidR="00973A26" w:rsidRDefault="004266AE" w:rsidP="004030BD">
      <w:pPr>
        <w:jc w:val="center"/>
      </w:pPr>
      <w:r w:rsidRPr="00973A26">
        <w:rPr>
          <w:lang w:val="en-US"/>
        </w:rPr>
        <w:object w:dxaOrig="4320" w:dyaOrig="4920" w14:anchorId="5C92019F">
          <v:shape id="_x0000_i1025" type="#_x0000_t75" style="width:173pt;height:186.95pt" o:ole="">
            <v:imagedata r:id="rId10" o:title="" cropbottom="3172f"/>
          </v:shape>
          <o:OLEObject Type="Embed" ProgID="Mscgen.Chart" ShapeID="_x0000_i1025" DrawAspect="Content" ObjectID="_1568468942" r:id="rId11"/>
        </w:object>
      </w:r>
    </w:p>
    <w:p w14:paraId="763A7DE4" w14:textId="55BC129F" w:rsidR="004266AE" w:rsidRDefault="004266AE" w:rsidP="004030BD">
      <w:pPr>
        <w:pStyle w:val="Caption"/>
      </w:pPr>
      <w:bookmarkStart w:id="8" w:name="_Ref485373693"/>
      <w:r>
        <w:t xml:space="preserve">Figure </w:t>
      </w:r>
      <w:r>
        <w:fldChar w:fldCharType="begin"/>
      </w:r>
      <w:r>
        <w:instrText xml:space="preserve"> SEQ Figure \* ARABIC </w:instrText>
      </w:r>
      <w:r>
        <w:fldChar w:fldCharType="separate"/>
      </w:r>
      <w:r w:rsidR="00234511">
        <w:rPr>
          <w:noProof/>
        </w:rPr>
        <w:t>2</w:t>
      </w:r>
      <w:r>
        <w:fldChar w:fldCharType="end"/>
      </w:r>
      <w:bookmarkEnd w:id="8"/>
      <w:r>
        <w:t xml:space="preserve">: Beam indication </w:t>
      </w:r>
      <w:r w:rsidR="006B08C1">
        <w:t xml:space="preserve">to switch beam </w:t>
      </w:r>
      <w:r>
        <w:t>for PDCCH over MAC CE: no error.</w:t>
      </w:r>
    </w:p>
    <w:p w14:paraId="2F87AEA0" w14:textId="5B285A3B" w:rsidR="00973A26" w:rsidRDefault="00BC6463" w:rsidP="00BC6463">
      <w:pPr>
        <w:pStyle w:val="Heading4"/>
      </w:pPr>
      <w:r>
        <w:t xml:space="preserve">MAC CE: </w:t>
      </w:r>
      <w:r w:rsidR="00973A26">
        <w:t>PDCCH received, PDSCH decoding failed</w:t>
      </w:r>
    </w:p>
    <w:p w14:paraId="788F5A26" w14:textId="58446CDC" w:rsidR="006E1A69" w:rsidRDefault="006E1A69" w:rsidP="006E1A69">
      <w:r>
        <w:t xml:space="preserve">The case where the UE receive the PDCCH but fails to decode the PDSCH is depicted in </w:t>
      </w:r>
      <w:r>
        <w:fldChar w:fldCharType="begin"/>
      </w:r>
      <w:r>
        <w:instrText xml:space="preserve"> REF _Ref485374051 \h </w:instrText>
      </w:r>
      <w:r>
        <w:fldChar w:fldCharType="separate"/>
      </w:r>
      <w:r w:rsidR="007355BA">
        <w:t xml:space="preserve">Figure </w:t>
      </w:r>
      <w:r w:rsidR="007355BA">
        <w:rPr>
          <w:noProof/>
        </w:rPr>
        <w:t>2</w:t>
      </w:r>
      <w:r>
        <w:fldChar w:fldCharType="end"/>
      </w:r>
      <w:r>
        <w:t>. Since the UE decoded the PDCCH, it understands that the NW tried to send data, and sends a NAK over PUCCH to indicate that. The NW realizes that the beam switch did not reach the UE, and retransmits the MAC CE, relying on HARQ. Typically, the NW would have to restart the timer, to make sure that the UE will have time to adjust its beam once it has successfully decoded the beam indication.</w:t>
      </w:r>
    </w:p>
    <w:p w14:paraId="3DD778D5" w14:textId="0B91B4DD" w:rsidR="005C34F0" w:rsidRPr="006E1A69" w:rsidRDefault="005C34F0" w:rsidP="006E1A69">
      <w:r>
        <w:t>Once the TRP receives an ACK of the MAC CE, it may proceed with the beam switch.</w:t>
      </w:r>
    </w:p>
    <w:p w14:paraId="6698E8B2" w14:textId="77777777" w:rsidR="006E1A69" w:rsidRPr="006E1A69" w:rsidRDefault="006E1A69" w:rsidP="006E1A69"/>
    <w:p w14:paraId="0BA9C34B" w14:textId="67EEF26B" w:rsidR="00973A26" w:rsidRDefault="004266AE" w:rsidP="004030BD">
      <w:pPr>
        <w:jc w:val="center"/>
      </w:pPr>
      <w:r w:rsidRPr="00973A26">
        <w:rPr>
          <w:lang w:val="en-US"/>
        </w:rPr>
        <w:object w:dxaOrig="4620" w:dyaOrig="6120" w14:anchorId="4E29DE25">
          <v:shape id="_x0000_i1026" type="#_x0000_t75" style="width:185.25pt;height:236.55pt" o:ole="">
            <v:imagedata r:id="rId12" o:title="" cropbottom="2246f"/>
          </v:shape>
          <o:OLEObject Type="Embed" ProgID="Mscgen.Chart" ShapeID="_x0000_i1026" DrawAspect="Content" ObjectID="_1568468943" r:id="rId13"/>
        </w:object>
      </w:r>
    </w:p>
    <w:p w14:paraId="03502213" w14:textId="2C1DD8B0" w:rsidR="004266AE" w:rsidRDefault="004266AE" w:rsidP="004030BD">
      <w:pPr>
        <w:pStyle w:val="Caption"/>
      </w:pPr>
      <w:bookmarkStart w:id="9" w:name="_Ref485374051"/>
      <w:r>
        <w:t xml:space="preserve">Figure </w:t>
      </w:r>
      <w:r>
        <w:fldChar w:fldCharType="begin"/>
      </w:r>
      <w:r>
        <w:instrText xml:space="preserve"> SEQ Figure \* ARABIC </w:instrText>
      </w:r>
      <w:r>
        <w:fldChar w:fldCharType="separate"/>
      </w:r>
      <w:r w:rsidR="00234511">
        <w:rPr>
          <w:noProof/>
        </w:rPr>
        <w:t>3</w:t>
      </w:r>
      <w:r>
        <w:fldChar w:fldCharType="end"/>
      </w:r>
      <w:bookmarkEnd w:id="9"/>
      <w:r>
        <w:t xml:space="preserve">: Beam indication </w:t>
      </w:r>
      <w:r w:rsidR="006B08C1">
        <w:t xml:space="preserve">to switch beam </w:t>
      </w:r>
      <w:r>
        <w:t>for PDCCH over MAC CE: PDSCH decoding failed.</w:t>
      </w:r>
    </w:p>
    <w:p w14:paraId="0F7DE07D" w14:textId="77777777" w:rsidR="004266AE" w:rsidRDefault="004266AE" w:rsidP="00973A26"/>
    <w:p w14:paraId="109CD919" w14:textId="65F97AF4" w:rsidR="00973A26" w:rsidRDefault="00BC6463" w:rsidP="00BC6463">
      <w:pPr>
        <w:pStyle w:val="Heading4"/>
      </w:pPr>
      <w:bookmarkStart w:id="10" w:name="_Ref485377863"/>
      <w:r>
        <w:lastRenderedPageBreak/>
        <w:t xml:space="preserve">MAC CE: </w:t>
      </w:r>
      <w:r w:rsidR="00973A26">
        <w:t>PDSCH decoded, ACK missed</w:t>
      </w:r>
      <w:bookmarkEnd w:id="10"/>
    </w:p>
    <w:p w14:paraId="4945A376" w14:textId="7B78600C" w:rsidR="00E31256" w:rsidRDefault="00FC1440" w:rsidP="00FC1440">
      <w:r>
        <w:t xml:space="preserve">The case where the UE receives the PDSCH, but the NW misses the PUCCH ACK is depicted in </w:t>
      </w:r>
      <w:r>
        <w:fldChar w:fldCharType="begin"/>
      </w:r>
      <w:r>
        <w:instrText xml:space="preserve"> REF _Ref485374525 \h </w:instrText>
      </w:r>
      <w:r>
        <w:fldChar w:fldCharType="separate"/>
      </w:r>
      <w:r w:rsidR="007355BA">
        <w:t xml:space="preserve">Figure </w:t>
      </w:r>
      <w:r w:rsidR="007355BA">
        <w:rPr>
          <w:noProof/>
        </w:rPr>
        <w:t>3</w:t>
      </w:r>
      <w:r>
        <w:fldChar w:fldCharType="end"/>
      </w:r>
      <w:r>
        <w:t xml:space="preserve">. </w:t>
      </w:r>
      <w:r w:rsidR="00E31256">
        <w:t>The NW is expecting a response to the MAC CE sent over PDSCH, but it is never received. After some time, the NW will retransmit the MAC CE containing the beam indicator</w:t>
      </w:r>
      <w:r w:rsidR="00147562">
        <w:t>, this time not relying on HARQ</w:t>
      </w:r>
      <w:r w:rsidR="00E31256">
        <w:t>.</w:t>
      </w:r>
      <w:r w:rsidR="00B84395" w:rsidRPr="00B84395">
        <w:t xml:space="preserve"> </w:t>
      </w:r>
      <w:r w:rsidR="00B84395">
        <w:t xml:space="preserve"> The NW would have to restart the timer, to make sure that the UE will have time to adjust its beam once it has successfully decoded the beam indication. </w:t>
      </w:r>
    </w:p>
    <w:p w14:paraId="5C295F9D" w14:textId="40176205" w:rsidR="00B84395" w:rsidRDefault="00B84395" w:rsidP="00FC1440">
      <w:r>
        <w:t>Once the UE receives the retransmission of the beam switch command, it will stop the pending beam switch, and restart the timer, to make sure that its beam switch time instant coincides with that of the TRP.</w:t>
      </w:r>
    </w:p>
    <w:p w14:paraId="434CBD73" w14:textId="7C45691E" w:rsidR="00FC1440" w:rsidRPr="006E1A69" w:rsidRDefault="00FC1440" w:rsidP="00FC1440">
      <w:r>
        <w:t>Once the TRP receives an ACK of the MAC CE, it may proceed with the beam switch</w:t>
      </w:r>
      <w:r w:rsidR="00B84395">
        <w:t xml:space="preserve"> when the timer expires</w:t>
      </w:r>
      <w:r>
        <w:t>.</w:t>
      </w:r>
    </w:p>
    <w:p w14:paraId="7494BE7C" w14:textId="77777777" w:rsidR="00FC1440" w:rsidRPr="00FC1440" w:rsidRDefault="00FC1440" w:rsidP="00FC1440"/>
    <w:p w14:paraId="18FBAAFD" w14:textId="42A02B1D" w:rsidR="00BC4ABB" w:rsidRDefault="004266AE" w:rsidP="004030BD">
      <w:pPr>
        <w:jc w:val="center"/>
      </w:pPr>
      <w:r w:rsidRPr="00BC4ABB">
        <w:rPr>
          <w:lang w:val="en-US"/>
        </w:rPr>
        <w:object w:dxaOrig="4830" w:dyaOrig="6120" w14:anchorId="4ED89ED1">
          <v:shape id="_x0000_i1027" type="#_x0000_t75" style="width:192.7pt;height:236.55pt" o:ole="">
            <v:imagedata r:id="rId14" o:title="" cropbottom="2550f"/>
          </v:shape>
          <o:OLEObject Type="Embed" ProgID="Mscgen.Chart" ShapeID="_x0000_i1027" DrawAspect="Content" ObjectID="_1568468944" r:id="rId15"/>
        </w:object>
      </w:r>
    </w:p>
    <w:p w14:paraId="2F90E542" w14:textId="4AE67972" w:rsidR="005C34F0" w:rsidRDefault="005C34F0" w:rsidP="004030BD">
      <w:pPr>
        <w:pStyle w:val="Caption"/>
      </w:pPr>
      <w:bookmarkStart w:id="11" w:name="_Ref485374525"/>
      <w:r>
        <w:t xml:space="preserve">Figure </w:t>
      </w:r>
      <w:r>
        <w:fldChar w:fldCharType="begin"/>
      </w:r>
      <w:r>
        <w:instrText xml:space="preserve"> SEQ Figure \* ARABIC </w:instrText>
      </w:r>
      <w:r>
        <w:fldChar w:fldCharType="separate"/>
      </w:r>
      <w:r w:rsidR="00234511">
        <w:rPr>
          <w:noProof/>
        </w:rPr>
        <w:t>4</w:t>
      </w:r>
      <w:r>
        <w:fldChar w:fldCharType="end"/>
      </w:r>
      <w:bookmarkEnd w:id="11"/>
      <w:r>
        <w:t xml:space="preserve">: Beam indication </w:t>
      </w:r>
      <w:r w:rsidR="006B08C1">
        <w:t xml:space="preserve">to switch beam </w:t>
      </w:r>
      <w:r>
        <w:t>for PDCCH over MAC CE: ACK missed.</w:t>
      </w:r>
    </w:p>
    <w:p w14:paraId="15A2DA98" w14:textId="77777777" w:rsidR="006E1A69" w:rsidRPr="00BC4ABB" w:rsidRDefault="006E1A69" w:rsidP="00BC4ABB"/>
    <w:p w14:paraId="297B59EF" w14:textId="14BED23E" w:rsidR="00973A26" w:rsidRDefault="00BC6463" w:rsidP="00BC6463">
      <w:pPr>
        <w:pStyle w:val="Heading4"/>
      </w:pPr>
      <w:bookmarkStart w:id="12" w:name="_Ref485380116"/>
      <w:r>
        <w:t xml:space="preserve">MAC CE: </w:t>
      </w:r>
      <w:r w:rsidR="00973A26">
        <w:t>PDCCH missed</w:t>
      </w:r>
      <w:bookmarkEnd w:id="12"/>
    </w:p>
    <w:p w14:paraId="6A5CF8C5" w14:textId="5BCBC1EC" w:rsidR="00147562" w:rsidRDefault="00147562" w:rsidP="00147562">
      <w:r>
        <w:t>The case where the UE fails to decode the PDCCH is depicted in </w:t>
      </w:r>
      <w:r>
        <w:fldChar w:fldCharType="begin"/>
      </w:r>
      <w:r>
        <w:instrText xml:space="preserve"> REF _Ref485374950 \h </w:instrText>
      </w:r>
      <w:r>
        <w:fldChar w:fldCharType="separate"/>
      </w:r>
      <w:r w:rsidR="007355BA">
        <w:t xml:space="preserve">Figure </w:t>
      </w:r>
      <w:r w:rsidR="007355BA">
        <w:rPr>
          <w:noProof/>
        </w:rPr>
        <w:t>4</w:t>
      </w:r>
      <w:r>
        <w:fldChar w:fldCharType="end"/>
      </w:r>
      <w:r>
        <w:t>. The NW is expecting a response to the MAC CE sent over PDSCH, but since the UE does not understand that it was scheduled, no response is sent. After some time, the NW will realize that the PDCCH never reached the UE, and retransmit the MAC CE containing the beam indicator.</w:t>
      </w:r>
      <w:r w:rsidRPr="00B84395">
        <w:t xml:space="preserve"> </w:t>
      </w:r>
      <w:r>
        <w:t xml:space="preserve"> The NW would have to restart the timer, to make sure that the UE will have time to adjust its beam once it has successfully decoded the beam indication. </w:t>
      </w:r>
    </w:p>
    <w:p w14:paraId="0BC087E5" w14:textId="77777777" w:rsidR="00147562" w:rsidRDefault="00147562" w:rsidP="00147562">
      <w:r>
        <w:t>Once the UE receives the retransmission of the beam switch command, it will stop the pending beam switch, and restart the timer, to make sure that its beam switch time instant coincides with that of the TRP.</w:t>
      </w:r>
    </w:p>
    <w:p w14:paraId="742A0600" w14:textId="77777777" w:rsidR="00147562" w:rsidRPr="006E1A69" w:rsidRDefault="00147562" w:rsidP="00147562">
      <w:r>
        <w:t>Once the TRP receives an ACK of the MAC CE, it may proceed with the beam switch when the timer expires.</w:t>
      </w:r>
    </w:p>
    <w:p w14:paraId="17A0D607" w14:textId="77777777" w:rsidR="00147562" w:rsidRPr="00147562" w:rsidRDefault="00147562" w:rsidP="00147562"/>
    <w:p w14:paraId="49DA768C" w14:textId="4EF08F7B" w:rsidR="00BC4ABB" w:rsidRDefault="004266AE" w:rsidP="004030BD">
      <w:pPr>
        <w:jc w:val="center"/>
      </w:pPr>
      <w:r w:rsidRPr="00BC4ABB">
        <w:rPr>
          <w:lang w:val="en-US"/>
        </w:rPr>
        <w:object w:dxaOrig="4620" w:dyaOrig="5865" w14:anchorId="1981946D">
          <v:shape id="_x0000_i1028" type="#_x0000_t75" style="width:185.25pt;height:225.2pt" o:ole="">
            <v:imagedata r:id="rId16" o:title="" cropbottom="2534f"/>
          </v:shape>
          <o:OLEObject Type="Embed" ProgID="Mscgen.Chart" ShapeID="_x0000_i1028" DrawAspect="Content" ObjectID="_1568468945" r:id="rId17"/>
        </w:object>
      </w:r>
    </w:p>
    <w:p w14:paraId="12DC72B1" w14:textId="109609E3" w:rsidR="005C34F0" w:rsidRDefault="005C34F0" w:rsidP="004030BD">
      <w:pPr>
        <w:pStyle w:val="Caption"/>
      </w:pPr>
      <w:bookmarkStart w:id="13" w:name="_Ref485374950"/>
      <w:r>
        <w:t xml:space="preserve">Figure </w:t>
      </w:r>
      <w:r>
        <w:fldChar w:fldCharType="begin"/>
      </w:r>
      <w:r>
        <w:instrText xml:space="preserve"> SEQ Figure \* ARABIC </w:instrText>
      </w:r>
      <w:r>
        <w:fldChar w:fldCharType="separate"/>
      </w:r>
      <w:r w:rsidR="00234511">
        <w:rPr>
          <w:noProof/>
        </w:rPr>
        <w:t>5</w:t>
      </w:r>
      <w:r>
        <w:fldChar w:fldCharType="end"/>
      </w:r>
      <w:bookmarkEnd w:id="13"/>
      <w:r>
        <w:t>: Beam indication</w:t>
      </w:r>
      <w:r w:rsidR="006B08C1">
        <w:t xml:space="preserve"> to switch beam</w:t>
      </w:r>
      <w:r>
        <w:t xml:space="preserve"> for PDCCH over MAC CE: PDCCH missed.</w:t>
      </w:r>
    </w:p>
    <w:p w14:paraId="7DBD49C1" w14:textId="77777777" w:rsidR="005C34F0" w:rsidRPr="00BC4ABB" w:rsidRDefault="005C34F0" w:rsidP="00BC4ABB"/>
    <w:p w14:paraId="0A2A011D" w14:textId="0C505C27" w:rsidR="00973A26" w:rsidRDefault="00BC6463" w:rsidP="00BC6463">
      <w:pPr>
        <w:pStyle w:val="Heading4"/>
      </w:pPr>
      <w:bookmarkStart w:id="14" w:name="_Ref485380129"/>
      <w:r>
        <w:t xml:space="preserve">MAC CE: </w:t>
      </w:r>
      <w:r w:rsidR="00973A26">
        <w:t xml:space="preserve">Unresolved error case: ACK missed, retransmitted </w:t>
      </w:r>
      <w:r w:rsidR="00BC4ABB">
        <w:t>PDSCH missed</w:t>
      </w:r>
      <w:bookmarkEnd w:id="14"/>
    </w:p>
    <w:p w14:paraId="17B607CD" w14:textId="67545004" w:rsidR="00147A41" w:rsidRDefault="00147A41" w:rsidP="00147A41">
      <w:r>
        <w:t>As have been shown in the above signalling diagrams, the beam indication signalling is able to quite robust to lost messages, as long as only a single message is lost. In this section, we will describe an error case, where beam misalignment may occur. This situation will happen if two consecutive messages are lost.</w:t>
      </w:r>
    </w:p>
    <w:p w14:paraId="288E8864" w14:textId="4F4F9227" w:rsidR="008014CF" w:rsidRDefault="008014CF" w:rsidP="00147A41">
      <w:r>
        <w:t xml:space="preserve">In </w:t>
      </w:r>
      <w:r>
        <w:fldChar w:fldCharType="begin"/>
      </w:r>
      <w:r>
        <w:instrText xml:space="preserve"> REF _Ref485377774 \h </w:instrText>
      </w:r>
      <w:r>
        <w:fldChar w:fldCharType="separate"/>
      </w:r>
      <w:r w:rsidR="007355BA">
        <w:t xml:space="preserve">Figure </w:t>
      </w:r>
      <w:r w:rsidR="007355BA">
        <w:rPr>
          <w:noProof/>
        </w:rPr>
        <w:t>5</w:t>
      </w:r>
      <w:r>
        <w:fldChar w:fldCharType="end"/>
      </w:r>
      <w:r>
        <w:t xml:space="preserve">, </w:t>
      </w:r>
      <w:r w:rsidR="000E55D9">
        <w:t>the UE decodes the MAC CE, but the ACK is lost, just as described in section </w:t>
      </w:r>
      <w:r w:rsidR="000E55D9">
        <w:fldChar w:fldCharType="begin"/>
      </w:r>
      <w:r w:rsidR="000E55D9">
        <w:instrText xml:space="preserve"> REF _Ref485377863 \r \h </w:instrText>
      </w:r>
      <w:r w:rsidR="000E55D9">
        <w:fldChar w:fldCharType="separate"/>
      </w:r>
      <w:r w:rsidR="007355BA">
        <w:t>2.2.2.3</w:t>
      </w:r>
      <w:r w:rsidR="000E55D9">
        <w:fldChar w:fldCharType="end"/>
      </w:r>
      <w:r w:rsidR="000E55D9">
        <w:t xml:space="preserve">. Note that UE starts preparing for a beam switch, and starts the timer. In this case, the UE </w:t>
      </w:r>
      <w:r w:rsidR="000E55D9" w:rsidRPr="000E55D9">
        <w:rPr>
          <w:i/>
        </w:rPr>
        <w:t>also misses</w:t>
      </w:r>
      <w:r w:rsidR="000E55D9">
        <w:t xml:space="preserve"> </w:t>
      </w:r>
      <w:r w:rsidR="000E55D9" w:rsidRPr="000E55D9">
        <w:rPr>
          <w:i/>
        </w:rPr>
        <w:t>the MAC CE the NW retransmitted</w:t>
      </w:r>
      <w:r w:rsidR="000E55D9">
        <w:t xml:space="preserve"> since it never received the ACK. Since the UE never received the retransmission, it will proceed with the beam switch as planned. Once the timer expires, the UE will change its Rx beam, but since the TRP never changed its Tx beam, subsequent PDCCH transmissions will be lost.</w:t>
      </w:r>
      <w:r w:rsidR="004B5E78">
        <w:t xml:space="preserve"> </w:t>
      </w:r>
    </w:p>
    <w:p w14:paraId="08C55DF4" w14:textId="5511A5BA" w:rsidR="004B5E78" w:rsidRDefault="004B5E78" w:rsidP="00147A41"/>
    <w:p w14:paraId="15A55999" w14:textId="77777777" w:rsidR="008014CF" w:rsidRPr="00147A41" w:rsidRDefault="008014CF" w:rsidP="00147A41"/>
    <w:p w14:paraId="25A1074C" w14:textId="4D9B310D" w:rsidR="00BC4ABB" w:rsidRDefault="00BC4ABB" w:rsidP="004030BD">
      <w:pPr>
        <w:jc w:val="center"/>
      </w:pPr>
      <w:r w:rsidRPr="00BC4ABB">
        <w:rPr>
          <w:noProof/>
          <w:lang w:val="en-US" w:eastAsia="en-US"/>
        </w:rPr>
        <w:lastRenderedPageBreak/>
        <w:drawing>
          <wp:inline distT="0" distB="0" distL="0" distR="0" wp14:anchorId="1EDF1590" wp14:editId="286437E5">
            <wp:extent cx="3286800" cy="29808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3694"/>
                    <a:stretch/>
                  </pic:blipFill>
                  <pic:spPr bwMode="auto">
                    <a:xfrm>
                      <a:off x="0" y="0"/>
                      <a:ext cx="3286800" cy="2980800"/>
                    </a:xfrm>
                    <a:prstGeom prst="rect">
                      <a:avLst/>
                    </a:prstGeom>
                    <a:noFill/>
                    <a:ln>
                      <a:noFill/>
                    </a:ln>
                    <a:extLst>
                      <a:ext uri="{53640926-AAD7-44D8-BBD7-CCE9431645EC}">
                        <a14:shadowObscured xmlns:a14="http://schemas.microsoft.com/office/drawing/2010/main"/>
                      </a:ext>
                    </a:extLst>
                  </pic:spPr>
                </pic:pic>
              </a:graphicData>
            </a:graphic>
          </wp:inline>
        </w:drawing>
      </w:r>
    </w:p>
    <w:p w14:paraId="5B13DFE1" w14:textId="73125680" w:rsidR="005C34F0" w:rsidRDefault="005C34F0" w:rsidP="004030BD">
      <w:pPr>
        <w:pStyle w:val="Caption"/>
      </w:pPr>
      <w:bookmarkStart w:id="15" w:name="_Ref485377774"/>
      <w:r>
        <w:t xml:space="preserve">Figure </w:t>
      </w:r>
      <w:r>
        <w:fldChar w:fldCharType="begin"/>
      </w:r>
      <w:r>
        <w:instrText xml:space="preserve"> SEQ Figure \* ARABIC </w:instrText>
      </w:r>
      <w:r>
        <w:fldChar w:fldCharType="separate"/>
      </w:r>
      <w:r w:rsidR="00234511">
        <w:rPr>
          <w:noProof/>
        </w:rPr>
        <w:t>6</w:t>
      </w:r>
      <w:r>
        <w:fldChar w:fldCharType="end"/>
      </w:r>
      <w:bookmarkEnd w:id="15"/>
      <w:r>
        <w:t xml:space="preserve">: Beam indication </w:t>
      </w:r>
      <w:r w:rsidR="006B08C1">
        <w:t xml:space="preserve">to switch beam </w:t>
      </w:r>
      <w:r>
        <w:t>for PDCCH over MAC CE: unresolved error case.</w:t>
      </w:r>
    </w:p>
    <w:p w14:paraId="7678D0FD" w14:textId="7446DEA2" w:rsidR="00973A26" w:rsidRPr="00973A26" w:rsidRDefault="004B5E78" w:rsidP="00973A26">
      <w:r>
        <w:t>We note that the probability of this error event is low: it requires that one PUCCH and one PDCCH are lost in sequence. Also, it may be possible to improve this situation by delaying the beam switch further, to allow the TRP to perform more retransmissions of the MAC CE.</w:t>
      </w:r>
    </w:p>
    <w:p w14:paraId="2BAAD8E9" w14:textId="4B608E25" w:rsidR="00E365E3" w:rsidRDefault="00C80F39" w:rsidP="004030BD">
      <w:pPr>
        <w:pStyle w:val="Heading3"/>
      </w:pPr>
      <w:bookmarkStart w:id="16" w:name="_Ref485380597"/>
      <w:r>
        <w:t xml:space="preserve">Robust </w:t>
      </w:r>
      <w:r w:rsidR="00E365E3">
        <w:t>PDCCH beam indication via DCI</w:t>
      </w:r>
      <w:bookmarkStart w:id="17" w:name="_GoBack"/>
      <w:bookmarkEnd w:id="16"/>
      <w:bookmarkEnd w:id="17"/>
    </w:p>
    <w:p w14:paraId="5239F4E9" w14:textId="66FC90DA" w:rsidR="005C180D" w:rsidRDefault="005C180D" w:rsidP="005C180D">
      <w:r>
        <w:t>In this section, we will address the FFS on DCI signallin</w:t>
      </w:r>
      <w:r w:rsidR="003176BC">
        <w:t>g in agreement #1</w:t>
      </w:r>
      <w:r>
        <w:t>. The reason why DCI was not agreed is a bit unclear, but one explanation could be that there is a concern that since DCI is unacknowledged, there is a higher risk for errors.</w:t>
      </w:r>
      <w:r w:rsidR="00B7451E">
        <w:t xml:space="preserve"> </w:t>
      </w:r>
    </w:p>
    <w:p w14:paraId="43B62240" w14:textId="77777777" w:rsidR="00B7451E" w:rsidRDefault="00B7451E" w:rsidP="005C180D">
      <w:r>
        <w:t>However, it is easy to avoid the error cases, by simply transmitting data in the PDSCH associated with the PDCCH where the beam switch command comes. The NW would include data in the PDSCH, and if the NW did not have any data in the buffer, it may simply send dummy data and ask for an ACK of that data. Any response from the UE would mean that the UE could decode the DCI, and hence the beam switch command.</w:t>
      </w:r>
    </w:p>
    <w:p w14:paraId="170D2942" w14:textId="035EF971" w:rsidR="00B7451E" w:rsidRDefault="00B7451E" w:rsidP="00B7451E">
      <w:pPr>
        <w:pStyle w:val="Observation"/>
      </w:pPr>
      <w:bookmarkStart w:id="18" w:name="_Ref485379060"/>
      <w:bookmarkStart w:id="19" w:name="_Toc494372434"/>
      <w:r>
        <w:t>If an ACK or a NAK is received in response to data transmitted over PDSCH is an acknowledgment that the UE was able to decode DCI.</w:t>
      </w:r>
      <w:bookmarkEnd w:id="18"/>
      <w:bookmarkEnd w:id="19"/>
      <w:r>
        <w:t xml:space="preserve"> </w:t>
      </w:r>
    </w:p>
    <w:p w14:paraId="553D1792" w14:textId="62053933" w:rsidR="00B7451E" w:rsidRPr="005C180D" w:rsidRDefault="00B7451E" w:rsidP="005C180D">
      <w:r>
        <w:t xml:space="preserve">We will use </w:t>
      </w:r>
      <w:r>
        <w:fldChar w:fldCharType="begin"/>
      </w:r>
      <w:r>
        <w:instrText xml:space="preserve"> REF _Ref485379060 \r \h </w:instrText>
      </w:r>
      <w:r>
        <w:fldChar w:fldCharType="separate"/>
      </w:r>
      <w:r w:rsidR="00E11D27">
        <w:t>Observation 2</w:t>
      </w:r>
      <w:r>
        <w:fldChar w:fldCharType="end"/>
      </w:r>
      <w:r>
        <w:t xml:space="preserve"> to design a robust beam switching command based on DCI.</w:t>
      </w:r>
    </w:p>
    <w:p w14:paraId="7B804D21" w14:textId="6CF6638B" w:rsidR="00C80F39" w:rsidRDefault="00C80F39" w:rsidP="004030BD">
      <w:pPr>
        <w:pStyle w:val="Heading4"/>
      </w:pPr>
      <w:r>
        <w:t>No error case</w:t>
      </w:r>
    </w:p>
    <w:p w14:paraId="2FB6D40B" w14:textId="5E81E877" w:rsidR="00411CBD" w:rsidRDefault="00411CBD" w:rsidP="00411CBD">
      <w:r>
        <w:t xml:space="preserve">As for the other signalling cases, we start with the no-error case, depicted in </w:t>
      </w:r>
      <w:r>
        <w:fldChar w:fldCharType="begin"/>
      </w:r>
      <w:r>
        <w:instrText xml:space="preserve"> REF _Ref485379215 \h </w:instrText>
      </w:r>
      <w:r>
        <w:fldChar w:fldCharType="separate"/>
      </w:r>
      <w:r w:rsidR="007355BA">
        <w:t xml:space="preserve">Figure </w:t>
      </w:r>
      <w:r w:rsidR="007355BA">
        <w:rPr>
          <w:noProof/>
        </w:rPr>
        <w:t>6</w:t>
      </w:r>
      <w:r>
        <w:fldChar w:fldCharType="end"/>
      </w:r>
      <w:r>
        <w:t xml:space="preserve">. The TRP transmits a PDCCH containing the beam switch indicator, and at the same time, the TRP schedules data over PDSCH. When the TRP transmits the DCI, it starts a timer, and when the UE decodes the DCI, it starts a timer. When the TRP receives and ACK of the data transmitted over PDSCH, it knows that the PDSCH data was received, </w:t>
      </w:r>
      <w:r w:rsidRPr="00170EAC">
        <w:rPr>
          <w:i/>
        </w:rPr>
        <w:t>and also that the DCI was received</w:t>
      </w:r>
      <w:r>
        <w:t xml:space="preserve">. Hence, the TRP knows that the UE received the beam indicator, and may safely proceed with the beam switch, once the timer expires. Note that the timer must be set long enough to make sure that the </w:t>
      </w:r>
      <w:r w:rsidR="008D1D5F">
        <w:t xml:space="preserve">UE will have time to send the ACK of the data. </w:t>
      </w:r>
    </w:p>
    <w:p w14:paraId="1E3CB23F" w14:textId="020D0CF6" w:rsidR="00C80F39" w:rsidRDefault="004266AE" w:rsidP="004030BD">
      <w:pPr>
        <w:jc w:val="center"/>
      </w:pPr>
      <w:r w:rsidRPr="00C80F39">
        <w:rPr>
          <w:lang w:val="en-US"/>
        </w:rPr>
        <w:object w:dxaOrig="5280" w:dyaOrig="5115" w14:anchorId="427EA1DE">
          <v:shape id="_x0000_i1029" type="#_x0000_t75" style="width:210.4pt;height:192.6pt" o:ole="">
            <v:imagedata r:id="rId19" o:title="" cropbottom="3850f"/>
          </v:shape>
          <o:OLEObject Type="Embed" ProgID="Mscgen.Chart" ShapeID="_x0000_i1029" DrawAspect="Content" ObjectID="_1568468946" r:id="rId20"/>
        </w:object>
      </w:r>
    </w:p>
    <w:p w14:paraId="2D328223" w14:textId="3A3DECDA" w:rsidR="00411CBD" w:rsidRDefault="00411CBD" w:rsidP="004030BD">
      <w:pPr>
        <w:pStyle w:val="Caption"/>
      </w:pPr>
      <w:bookmarkStart w:id="20" w:name="_Ref485379215"/>
      <w:r>
        <w:t xml:space="preserve">Figure </w:t>
      </w:r>
      <w:r>
        <w:fldChar w:fldCharType="begin"/>
      </w:r>
      <w:r>
        <w:instrText xml:space="preserve"> SEQ Figure \* ARABIC </w:instrText>
      </w:r>
      <w:r>
        <w:fldChar w:fldCharType="separate"/>
      </w:r>
      <w:r w:rsidR="00234511">
        <w:rPr>
          <w:noProof/>
        </w:rPr>
        <w:t>7</w:t>
      </w:r>
      <w:r>
        <w:fldChar w:fldCharType="end"/>
      </w:r>
      <w:bookmarkEnd w:id="20"/>
      <w:r>
        <w:t xml:space="preserve">: Beam indication </w:t>
      </w:r>
      <w:r w:rsidR="004030BD">
        <w:t xml:space="preserve">to switch beam </w:t>
      </w:r>
      <w:r>
        <w:t>for PDCCH over DCI</w:t>
      </w:r>
      <w:r w:rsidR="004030BD">
        <w:t>: no error</w:t>
      </w:r>
      <w:r>
        <w:t>.</w:t>
      </w:r>
    </w:p>
    <w:p w14:paraId="49B6F83B" w14:textId="77777777" w:rsidR="00411CBD" w:rsidRDefault="00411CBD" w:rsidP="00C80F39"/>
    <w:p w14:paraId="5AE2CFE1" w14:textId="3C911E10" w:rsidR="00C80F39" w:rsidRDefault="00C80F39" w:rsidP="004030BD">
      <w:pPr>
        <w:pStyle w:val="Heading4"/>
      </w:pPr>
      <w:r>
        <w:t>PDCCH received, PDSCH decoding failed</w:t>
      </w:r>
    </w:p>
    <w:p w14:paraId="263B2C79" w14:textId="59208D40" w:rsidR="00365018" w:rsidRDefault="00365018" w:rsidP="00365018">
      <w:r>
        <w:t xml:space="preserve">We will now investigate the interesting case where the PDCCH was received, but the PDSCH decoding failed. This situation is depicted in </w:t>
      </w:r>
      <w:r>
        <w:fldChar w:fldCharType="begin"/>
      </w:r>
      <w:r>
        <w:instrText xml:space="preserve"> REF _Ref485379748 \h </w:instrText>
      </w:r>
      <w:r>
        <w:fldChar w:fldCharType="separate"/>
      </w:r>
      <w:r w:rsidR="007355BA">
        <w:t xml:space="preserve">Figure </w:t>
      </w:r>
      <w:r w:rsidR="007355BA">
        <w:rPr>
          <w:noProof/>
        </w:rPr>
        <w:t>7</w:t>
      </w:r>
      <w:r>
        <w:fldChar w:fldCharType="end"/>
      </w:r>
      <w:r>
        <w:t>.</w:t>
      </w:r>
    </w:p>
    <w:p w14:paraId="1EE981B9" w14:textId="77777777" w:rsidR="00365018" w:rsidRPr="00365018" w:rsidRDefault="00365018" w:rsidP="00365018"/>
    <w:p w14:paraId="72A764D5" w14:textId="65124541" w:rsidR="00C80F39" w:rsidRDefault="004266AE" w:rsidP="007355BA">
      <w:pPr>
        <w:jc w:val="center"/>
      </w:pPr>
      <w:r w:rsidRPr="00C80F39">
        <w:rPr>
          <w:lang w:val="en-US"/>
        </w:rPr>
        <w:object w:dxaOrig="5280" w:dyaOrig="5115" w14:anchorId="1816929C">
          <v:shape id="_x0000_i1030" type="#_x0000_t75" style="width:210.4pt;height:195.4pt" o:ole="">
            <v:imagedata r:id="rId21" o:title="" cropbottom="2906f"/>
          </v:shape>
          <o:OLEObject Type="Embed" ProgID="Mscgen.Chart" ShapeID="_x0000_i1030" DrawAspect="Content" ObjectID="_1568468947" r:id="rId22"/>
        </w:object>
      </w:r>
    </w:p>
    <w:p w14:paraId="2769AB0B" w14:textId="4ACEE632" w:rsidR="00411CBD" w:rsidRDefault="00411CBD" w:rsidP="007355BA">
      <w:pPr>
        <w:pStyle w:val="Caption"/>
      </w:pPr>
      <w:bookmarkStart w:id="21" w:name="_Ref485379748"/>
      <w:r>
        <w:t xml:space="preserve">Figure </w:t>
      </w:r>
      <w:r>
        <w:fldChar w:fldCharType="begin"/>
      </w:r>
      <w:r>
        <w:instrText xml:space="preserve"> SEQ Figure \* ARABIC </w:instrText>
      </w:r>
      <w:r>
        <w:fldChar w:fldCharType="separate"/>
      </w:r>
      <w:r w:rsidR="00234511">
        <w:rPr>
          <w:noProof/>
        </w:rPr>
        <w:t>8</w:t>
      </w:r>
      <w:r>
        <w:fldChar w:fldCharType="end"/>
      </w:r>
      <w:bookmarkEnd w:id="21"/>
      <w:r>
        <w:t xml:space="preserve">: Beam indication </w:t>
      </w:r>
      <w:r w:rsidR="004030BD">
        <w:t xml:space="preserve">to switch beam </w:t>
      </w:r>
      <w:r>
        <w:t>for PDCCH over DCI.</w:t>
      </w:r>
      <w:r w:rsidR="00365018">
        <w:t xml:space="preserve"> PDCCH reception is successful, but PDSCH decoding fails.</w:t>
      </w:r>
    </w:p>
    <w:p w14:paraId="08F7C8AD" w14:textId="7C2C4FB7" w:rsidR="00411CBD" w:rsidRDefault="00365018" w:rsidP="00C80F39">
      <w:r>
        <w:t xml:space="preserve">The interesting observation of the procedure in </w:t>
      </w:r>
      <w:r>
        <w:fldChar w:fldCharType="begin"/>
      </w:r>
      <w:r>
        <w:instrText xml:space="preserve"> REF _Ref485379748 \h </w:instrText>
      </w:r>
      <w:r>
        <w:fldChar w:fldCharType="separate"/>
      </w:r>
      <w:r w:rsidR="007355BA">
        <w:t xml:space="preserve">Figure </w:t>
      </w:r>
      <w:r w:rsidR="007355BA">
        <w:rPr>
          <w:noProof/>
        </w:rPr>
        <w:t>7</w:t>
      </w:r>
      <w:r>
        <w:fldChar w:fldCharType="end"/>
      </w:r>
      <w:r>
        <w:t xml:space="preserve"> is that the PDSCH NAK the UE sent is still an acknowledgment that the DCI could be decoded. Hence, once the TRP received the NAK, it can proceed with the beam switch as planned! Once the timer expires, the TRP and the UE will switch to the new beam.</w:t>
      </w:r>
    </w:p>
    <w:p w14:paraId="181E6D5B" w14:textId="448AFBD7" w:rsidR="00365018" w:rsidRDefault="00365018" w:rsidP="004030BD">
      <w:pPr>
        <w:pStyle w:val="Heading4"/>
      </w:pPr>
      <w:r>
        <w:t>Other error cases</w:t>
      </w:r>
    </w:p>
    <w:p w14:paraId="22EC3BB4" w14:textId="5734BD60" w:rsidR="00365018" w:rsidRPr="00365018" w:rsidRDefault="00365018" w:rsidP="00365018">
      <w:r>
        <w:t xml:space="preserve">We realize that the analysis of the signalling cases described in section </w:t>
      </w:r>
      <w:r>
        <w:fldChar w:fldCharType="begin"/>
      </w:r>
      <w:r>
        <w:instrText xml:space="preserve"> REF _Ref485377863 \r \h </w:instrText>
      </w:r>
      <w:r>
        <w:fldChar w:fldCharType="separate"/>
      </w:r>
      <w:r w:rsidR="00C2639A">
        <w:t>2.1.2.3</w:t>
      </w:r>
      <w:r>
        <w:fldChar w:fldCharType="end"/>
      </w:r>
      <w:r>
        <w:t xml:space="preserve">, </w:t>
      </w:r>
      <w:r>
        <w:fldChar w:fldCharType="begin"/>
      </w:r>
      <w:r>
        <w:instrText xml:space="preserve"> REF _Ref485380116 \r \h </w:instrText>
      </w:r>
      <w:r>
        <w:fldChar w:fldCharType="separate"/>
      </w:r>
      <w:r w:rsidR="00C2639A">
        <w:t>2.1.2.4</w:t>
      </w:r>
      <w:r>
        <w:fldChar w:fldCharType="end"/>
      </w:r>
      <w:r>
        <w:t>, and </w:t>
      </w:r>
      <w:r>
        <w:fldChar w:fldCharType="begin"/>
      </w:r>
      <w:r>
        <w:instrText xml:space="preserve"> REF _Ref485380129 \r \h </w:instrText>
      </w:r>
      <w:r>
        <w:fldChar w:fldCharType="separate"/>
      </w:r>
      <w:r w:rsidR="00C2639A">
        <w:t>2.1.2.5</w:t>
      </w:r>
      <w:r>
        <w:fldChar w:fldCharType="end"/>
      </w:r>
      <w:r>
        <w:t xml:space="preserve"> are applicable also for the DCI signalling. Basically, all the cases in section </w:t>
      </w:r>
      <w:r>
        <w:fldChar w:fldCharType="begin"/>
      </w:r>
      <w:r>
        <w:instrText xml:space="preserve"> REF _Ref485377863 \r \h </w:instrText>
      </w:r>
      <w:r>
        <w:fldChar w:fldCharType="separate"/>
      </w:r>
      <w:r w:rsidR="00C2639A">
        <w:t>2.1.2.3</w:t>
      </w:r>
      <w:r>
        <w:fldChar w:fldCharType="end"/>
      </w:r>
      <w:r>
        <w:t xml:space="preserve">, </w:t>
      </w:r>
      <w:r>
        <w:fldChar w:fldCharType="begin"/>
      </w:r>
      <w:r>
        <w:instrText xml:space="preserve"> REF _Ref485380116 \r \h </w:instrText>
      </w:r>
      <w:r>
        <w:fldChar w:fldCharType="separate"/>
      </w:r>
      <w:r w:rsidR="00C2639A">
        <w:t>2.1.2.4</w:t>
      </w:r>
      <w:r>
        <w:fldChar w:fldCharType="end"/>
      </w:r>
      <w:r>
        <w:t>, and </w:t>
      </w:r>
      <w:r>
        <w:fldChar w:fldCharType="begin"/>
      </w:r>
      <w:r>
        <w:instrText xml:space="preserve"> REF _Ref485380129 \r \h </w:instrText>
      </w:r>
      <w:r>
        <w:fldChar w:fldCharType="separate"/>
      </w:r>
      <w:r w:rsidR="00C2639A">
        <w:t>2.1.2.5</w:t>
      </w:r>
      <w:r>
        <w:fldChar w:fldCharType="end"/>
      </w:r>
      <w:r>
        <w:t xml:space="preserve"> involve PDCCH decoding errors. Hence, the performance of DCI beam indication will never be worse than that of MAC CE.</w:t>
      </w:r>
    </w:p>
    <w:p w14:paraId="1F2B2B8D" w14:textId="45A0EEC1" w:rsidR="003A0E41" w:rsidRDefault="00EA27CA" w:rsidP="00EA27CA">
      <w:pPr>
        <w:pStyle w:val="Heading2"/>
      </w:pPr>
      <w:r>
        <w:lastRenderedPageBreak/>
        <w:t xml:space="preserve">Comparison of MAC CE and DCI </w:t>
      </w:r>
      <w:r w:rsidR="006270F4">
        <w:t xml:space="preserve">PDCCH </w:t>
      </w:r>
      <w:r>
        <w:t>beam indications</w:t>
      </w:r>
    </w:p>
    <w:p w14:paraId="7284CB99" w14:textId="5357C553" w:rsidR="006270F4" w:rsidRPr="006270F4" w:rsidRDefault="006270F4" w:rsidP="00EA27CA">
      <w:pPr>
        <w:rPr>
          <w:u w:val="single"/>
        </w:rPr>
      </w:pPr>
      <w:r w:rsidRPr="006270F4">
        <w:rPr>
          <w:u w:val="single"/>
        </w:rPr>
        <w:t>Robustness:</w:t>
      </w:r>
    </w:p>
    <w:p w14:paraId="5E207C94" w14:textId="715F5D22" w:rsidR="00EA27CA" w:rsidRDefault="00EA27CA" w:rsidP="00EA27CA">
      <w:r>
        <w:t xml:space="preserve">We have analysed MAC CE and DCI-based beam indication signalling </w:t>
      </w:r>
      <w:r w:rsidR="006270F4">
        <w:t xml:space="preserve">for PDCCH </w:t>
      </w:r>
      <w:r>
        <w:t xml:space="preserve">in section </w:t>
      </w:r>
      <w:r w:rsidR="007355BA">
        <w:fldChar w:fldCharType="begin"/>
      </w:r>
      <w:r w:rsidR="007355BA">
        <w:instrText xml:space="preserve"> REF _Ref490214873 \r \h </w:instrText>
      </w:r>
      <w:r w:rsidR="007355BA">
        <w:fldChar w:fldCharType="separate"/>
      </w:r>
      <w:r w:rsidR="007355BA">
        <w:t>2.2.2</w:t>
      </w:r>
      <w:r w:rsidR="007355BA">
        <w:fldChar w:fldCharType="end"/>
      </w:r>
      <w:r>
        <w:t xml:space="preserve"> and </w:t>
      </w:r>
      <w:r>
        <w:fldChar w:fldCharType="begin"/>
      </w:r>
      <w:r>
        <w:instrText xml:space="preserve"> REF _Ref485380597 \r \h </w:instrText>
      </w:r>
      <w:r>
        <w:fldChar w:fldCharType="separate"/>
      </w:r>
      <w:r w:rsidR="007355BA">
        <w:t>2.2.3</w:t>
      </w:r>
      <w:r>
        <w:fldChar w:fldCharType="end"/>
      </w:r>
      <w:r>
        <w:t xml:space="preserve">, respectively. Based on the comparison we can conclude that </w:t>
      </w:r>
    </w:p>
    <w:p w14:paraId="34FE4CA6" w14:textId="3C1419BF" w:rsidR="00EA27CA" w:rsidRDefault="00EA27CA" w:rsidP="00EA27CA">
      <w:pPr>
        <w:pStyle w:val="Observation"/>
      </w:pPr>
      <w:bookmarkStart w:id="22" w:name="_Ref485381275"/>
      <w:bookmarkStart w:id="23" w:name="_Toc494372435"/>
      <w:r>
        <w:t>A robust version of DCI-based signalling can provide the same robustness with the same performance as MAC CE signalling.</w:t>
      </w:r>
      <w:bookmarkEnd w:id="22"/>
      <w:bookmarkEnd w:id="23"/>
    </w:p>
    <w:p w14:paraId="41B525D2" w14:textId="7764724A" w:rsidR="006270F4" w:rsidRDefault="006270F4" w:rsidP="00EA27CA">
      <w:pPr>
        <w:rPr>
          <w:u w:val="single"/>
        </w:rPr>
      </w:pPr>
      <w:r>
        <w:rPr>
          <w:u w:val="single"/>
        </w:rPr>
        <w:t>Possibility to perform synchronized switches:</w:t>
      </w:r>
    </w:p>
    <w:p w14:paraId="63816C54" w14:textId="59DB00F7" w:rsidR="006270F4" w:rsidRPr="006270F4" w:rsidRDefault="006270F4" w:rsidP="00EA27CA">
      <w:r>
        <w:t>DCI signalling is inherently synchronous, due to the lack of retransmissions. The NW knows during which slot the DCI is transmitted, and the UE knows in which slot it received it.</w:t>
      </w:r>
    </w:p>
    <w:p w14:paraId="3AFEFDBA" w14:textId="6484476E" w:rsidR="006270F4" w:rsidRPr="006270F4" w:rsidRDefault="006270F4" w:rsidP="00EA27CA">
      <w:pPr>
        <w:rPr>
          <w:u w:val="single"/>
        </w:rPr>
      </w:pPr>
      <w:r w:rsidRPr="006270F4">
        <w:rPr>
          <w:u w:val="single"/>
        </w:rPr>
        <w:t>Delay:</w:t>
      </w:r>
    </w:p>
    <w:p w14:paraId="71ACA262" w14:textId="1D475558" w:rsidR="007355BA" w:rsidRDefault="007355BA" w:rsidP="00EA27CA">
      <w:r>
        <w:t xml:space="preserve">DCI does not add any signalling delay: the DCI is transmitted during the PDCCH, and the UE decodes it during a fraction of the slot. </w:t>
      </w:r>
      <w:r w:rsidR="00C2639A">
        <w:t>The uncertainties related to retransmissions are then avoided.</w:t>
      </w:r>
    </w:p>
    <w:p w14:paraId="2F497EC1" w14:textId="68E30A8C" w:rsidR="006270F4" w:rsidRPr="006270F4" w:rsidRDefault="006270F4" w:rsidP="00EA27CA">
      <w:pPr>
        <w:rPr>
          <w:u w:val="single"/>
        </w:rPr>
      </w:pPr>
      <w:r w:rsidRPr="006270F4">
        <w:rPr>
          <w:u w:val="single"/>
        </w:rPr>
        <w:t>Other aspects:</w:t>
      </w:r>
    </w:p>
    <w:p w14:paraId="3FE5B1A9" w14:textId="57805D1E" w:rsidR="00044E8C" w:rsidRDefault="002C3105" w:rsidP="00EA27CA">
      <w:r>
        <w:t xml:space="preserve">However, MAC CE has other advantages compared to DCI. MAC CE provides a larger payload making it possible to provide a wider range of QCL parameters. </w:t>
      </w:r>
    </w:p>
    <w:p w14:paraId="2043C4D3" w14:textId="0912FAAB" w:rsidR="007C0520" w:rsidRDefault="008948D8" w:rsidP="008948D8">
      <w:r>
        <w:t>Note that</w:t>
      </w:r>
      <w:r w:rsidR="00C47715">
        <w:t xml:space="preserve"> allowing PDCCH beam indication over DCI is a</w:t>
      </w:r>
      <w:r>
        <w:t xml:space="preserve"> small addition to what is already agreed. Since the UE would anyway be required to decode the DCI to update the PDSCH beam, that functionality would anyway be implemented in the UE. Since we rely on the PDSCH ACK/NAK to achieve robustness, there is no additional UE implementation required. The functionality that the UE would cancel a pending Rx beam update when it receives a new beam switch command is required for the </w:t>
      </w:r>
      <w:r w:rsidR="007C0520">
        <w:t>MAC CE scheme as well:</w:t>
      </w:r>
    </w:p>
    <w:p w14:paraId="382735A2" w14:textId="3804AA09" w:rsidR="007C0520" w:rsidRDefault="007C0520" w:rsidP="007C0520">
      <w:pPr>
        <w:pStyle w:val="Observation"/>
      </w:pPr>
      <w:bookmarkStart w:id="24" w:name="_Ref485381866"/>
      <w:bookmarkStart w:id="25" w:name="_Toc494372436"/>
      <w:r>
        <w:t>Support for DCI-based beam switch for PDCCH reuses components already agreed for NR.</w:t>
      </w:r>
      <w:bookmarkEnd w:id="24"/>
      <w:bookmarkEnd w:id="25"/>
    </w:p>
    <w:p w14:paraId="46D1406E" w14:textId="3E60BD1D" w:rsidR="008948D8" w:rsidRDefault="00C47715" w:rsidP="008948D8">
      <w:r>
        <w:t>Hence, we propose:</w:t>
      </w:r>
    </w:p>
    <w:p w14:paraId="1EFFA3AC" w14:textId="41C532E5" w:rsidR="00C47715" w:rsidRDefault="00C47715" w:rsidP="008948D8">
      <w:pPr>
        <w:pStyle w:val="Proposal"/>
      </w:pPr>
      <w:bookmarkStart w:id="26" w:name="_Ref485381343"/>
      <w:bookmarkStart w:id="27" w:name="_Toc494372437"/>
      <w:r>
        <w:t>NR support beam indication for PDCCH using DCI, in addition to configuration via MAC CE and RRC.</w:t>
      </w:r>
      <w:bookmarkEnd w:id="26"/>
      <w:bookmarkEnd w:id="27"/>
      <w:r>
        <w:t xml:space="preserve"> </w:t>
      </w:r>
    </w:p>
    <w:p w14:paraId="453E58ED" w14:textId="67ADABFC" w:rsidR="00083427" w:rsidRDefault="00083427" w:rsidP="00083427">
      <w:r>
        <w:t xml:space="preserve">Note that this does not necessarily mean that a separate indication is introduced. An alternative realization is explained in </w:t>
      </w:r>
    </w:p>
    <w:p w14:paraId="56327F3C" w14:textId="77777777" w:rsidR="00C01F33" w:rsidRPr="00CE0424" w:rsidRDefault="00C01F33" w:rsidP="003A0E41">
      <w:pPr>
        <w:pStyle w:val="Heading1"/>
      </w:pPr>
      <w:r w:rsidRPr="00CE0424">
        <w:t>Conclusion</w:t>
      </w:r>
      <w:r w:rsidR="00AE2FEB">
        <w:t>s</w:t>
      </w:r>
    </w:p>
    <w:p w14:paraId="6A4817C8" w14:textId="02EDAD54" w:rsidR="002451ED" w:rsidRDefault="003A0E41" w:rsidP="008E065E">
      <w:pPr>
        <w:pStyle w:val="BodyText"/>
      </w:pPr>
      <w:r>
        <w:t>In this contribution</w:t>
      </w:r>
      <w:r w:rsidR="002C3105">
        <w:t>,</w:t>
      </w:r>
      <w:r>
        <w:t xml:space="preserve"> we made the following ob</w:t>
      </w:r>
      <w:r w:rsidR="004033B5">
        <w:t>s</w:t>
      </w:r>
      <w:r>
        <w:t>ervations</w:t>
      </w:r>
      <w:r w:rsidR="008E065E" w:rsidRPr="00CE0424">
        <w:t>:</w:t>
      </w:r>
    </w:p>
    <w:p w14:paraId="0CFC43BC" w14:textId="0C9E46F0" w:rsidR="00083427" w:rsidRDefault="007355BA">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4372433" w:history="1">
        <w:r w:rsidR="00083427" w:rsidRPr="0030692F">
          <w:rPr>
            <w:rStyle w:val="Hyperlink"/>
          </w:rPr>
          <w:t>Observation 1</w:t>
        </w:r>
        <w:r w:rsidR="00083427">
          <w:rPr>
            <w:rFonts w:asciiTheme="minorHAnsi" w:eastAsiaTheme="minorEastAsia" w:hAnsiTheme="minorHAnsi" w:cstheme="minorBidi"/>
            <w:b w:val="0"/>
            <w:sz w:val="22"/>
            <w:lang w:eastAsia="en-US"/>
          </w:rPr>
          <w:tab/>
        </w:r>
        <w:r w:rsidR="00083427" w:rsidRPr="0030692F">
          <w:rPr>
            <w:rStyle w:val="Hyperlink"/>
          </w:rPr>
          <w:t>The delay for beam indication over MAC CE is between 8ms and 29ms.</w:t>
        </w:r>
      </w:hyperlink>
    </w:p>
    <w:p w14:paraId="44BF3413" w14:textId="303F8C3A" w:rsidR="00083427" w:rsidRDefault="00625D76">
      <w:pPr>
        <w:pStyle w:val="TOC1"/>
        <w:rPr>
          <w:rFonts w:asciiTheme="minorHAnsi" w:eastAsiaTheme="minorEastAsia" w:hAnsiTheme="minorHAnsi" w:cstheme="minorBidi"/>
          <w:b w:val="0"/>
          <w:sz w:val="22"/>
          <w:lang w:eastAsia="en-US"/>
        </w:rPr>
      </w:pPr>
      <w:hyperlink w:anchor="_Toc494372434" w:history="1">
        <w:r w:rsidR="00083427" w:rsidRPr="0030692F">
          <w:rPr>
            <w:rStyle w:val="Hyperlink"/>
          </w:rPr>
          <w:t>Observation 2</w:t>
        </w:r>
        <w:r w:rsidR="00083427">
          <w:rPr>
            <w:rFonts w:asciiTheme="minorHAnsi" w:eastAsiaTheme="minorEastAsia" w:hAnsiTheme="minorHAnsi" w:cstheme="minorBidi"/>
            <w:b w:val="0"/>
            <w:sz w:val="22"/>
            <w:lang w:eastAsia="en-US"/>
          </w:rPr>
          <w:tab/>
        </w:r>
        <w:r w:rsidR="00083427" w:rsidRPr="0030692F">
          <w:rPr>
            <w:rStyle w:val="Hyperlink"/>
          </w:rPr>
          <w:t>If an ACK or a NAK is received in response to data transmitted over PDSCH is an acknowledgment that the UE was able to decode DCI.</w:t>
        </w:r>
      </w:hyperlink>
    </w:p>
    <w:p w14:paraId="763DA041" w14:textId="60AF3921" w:rsidR="00083427" w:rsidRDefault="00625D76">
      <w:pPr>
        <w:pStyle w:val="TOC1"/>
        <w:rPr>
          <w:rFonts w:asciiTheme="minorHAnsi" w:eastAsiaTheme="minorEastAsia" w:hAnsiTheme="minorHAnsi" w:cstheme="minorBidi"/>
          <w:b w:val="0"/>
          <w:sz w:val="22"/>
          <w:lang w:eastAsia="en-US"/>
        </w:rPr>
      </w:pPr>
      <w:hyperlink w:anchor="_Toc494372435" w:history="1">
        <w:r w:rsidR="00083427" w:rsidRPr="0030692F">
          <w:rPr>
            <w:rStyle w:val="Hyperlink"/>
          </w:rPr>
          <w:t>Observation 3</w:t>
        </w:r>
        <w:r w:rsidR="00083427">
          <w:rPr>
            <w:rFonts w:asciiTheme="minorHAnsi" w:eastAsiaTheme="minorEastAsia" w:hAnsiTheme="minorHAnsi" w:cstheme="minorBidi"/>
            <w:b w:val="0"/>
            <w:sz w:val="22"/>
            <w:lang w:eastAsia="en-US"/>
          </w:rPr>
          <w:tab/>
        </w:r>
        <w:r w:rsidR="00083427" w:rsidRPr="0030692F">
          <w:rPr>
            <w:rStyle w:val="Hyperlink"/>
          </w:rPr>
          <w:t>A robust version of DCI-based signalling can provide the same robustness with the same performance as MAC CE signalling.</w:t>
        </w:r>
      </w:hyperlink>
    </w:p>
    <w:p w14:paraId="3539D846" w14:textId="6775DCBF" w:rsidR="00083427" w:rsidRDefault="00625D76">
      <w:pPr>
        <w:pStyle w:val="TOC1"/>
        <w:rPr>
          <w:rFonts w:asciiTheme="minorHAnsi" w:eastAsiaTheme="minorEastAsia" w:hAnsiTheme="minorHAnsi" w:cstheme="minorBidi"/>
          <w:b w:val="0"/>
          <w:sz w:val="22"/>
          <w:lang w:eastAsia="en-US"/>
        </w:rPr>
      </w:pPr>
      <w:hyperlink w:anchor="_Toc494372436" w:history="1">
        <w:r w:rsidR="00083427" w:rsidRPr="0030692F">
          <w:rPr>
            <w:rStyle w:val="Hyperlink"/>
          </w:rPr>
          <w:t>Observation 4</w:t>
        </w:r>
        <w:r w:rsidR="00083427">
          <w:rPr>
            <w:rFonts w:asciiTheme="minorHAnsi" w:eastAsiaTheme="minorEastAsia" w:hAnsiTheme="minorHAnsi" w:cstheme="minorBidi"/>
            <w:b w:val="0"/>
            <w:sz w:val="22"/>
            <w:lang w:eastAsia="en-US"/>
          </w:rPr>
          <w:tab/>
        </w:r>
        <w:r w:rsidR="00083427" w:rsidRPr="0030692F">
          <w:rPr>
            <w:rStyle w:val="Hyperlink"/>
          </w:rPr>
          <w:t>Support for DCI-based beam switch for PDCCH reuses components already agreed for NR.</w:t>
        </w:r>
      </w:hyperlink>
    </w:p>
    <w:p w14:paraId="731F246A" w14:textId="768FFD7B" w:rsidR="004030BD" w:rsidRDefault="007355BA" w:rsidP="008E065E">
      <w:pPr>
        <w:pStyle w:val="BodyText"/>
      </w:pPr>
      <w:r>
        <w:fldChar w:fldCharType="end"/>
      </w:r>
    </w:p>
    <w:p w14:paraId="0983EF67" w14:textId="77777777" w:rsidR="00E71229" w:rsidRDefault="00E5689D" w:rsidP="00E5689D">
      <w:pPr>
        <w:pStyle w:val="BodyText"/>
      </w:pPr>
      <w:r>
        <w:t xml:space="preserve">Based on the discussion </w:t>
      </w:r>
      <w:r w:rsidR="009C6832">
        <w:t>in this contri</w:t>
      </w:r>
      <w:r w:rsidR="003A0E41">
        <w:t>bution</w:t>
      </w:r>
      <w:r w:rsidR="008E065E" w:rsidRPr="00CE0424">
        <w:t xml:space="preserve"> we propose the following</w:t>
      </w:r>
      <w:r w:rsidR="00E71229">
        <w:t>:</w:t>
      </w:r>
    </w:p>
    <w:p w14:paraId="48BA595D" w14:textId="033C0BFB" w:rsidR="00083427" w:rsidRDefault="007355B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494372437" w:history="1">
        <w:r w:rsidR="00083427" w:rsidRPr="009B30A2">
          <w:rPr>
            <w:rStyle w:val="Hyperlink"/>
          </w:rPr>
          <w:t>Proposal 1</w:t>
        </w:r>
        <w:r w:rsidR="00083427">
          <w:rPr>
            <w:rFonts w:asciiTheme="minorHAnsi" w:eastAsiaTheme="minorEastAsia" w:hAnsiTheme="minorHAnsi" w:cstheme="minorBidi"/>
            <w:b w:val="0"/>
            <w:sz w:val="22"/>
            <w:lang w:eastAsia="en-US"/>
          </w:rPr>
          <w:tab/>
        </w:r>
        <w:r w:rsidR="00083427" w:rsidRPr="009B30A2">
          <w:rPr>
            <w:rStyle w:val="Hyperlink"/>
          </w:rPr>
          <w:t>NR support beam indication for PDCCH using DCI, in addition to configuration via MAC CE and RRC.</w:t>
        </w:r>
      </w:hyperlink>
    </w:p>
    <w:p w14:paraId="60B357CF" w14:textId="2C22A901" w:rsidR="00C01F33" w:rsidRPr="00790B99" w:rsidRDefault="007355BA" w:rsidP="00E5689D">
      <w:pPr>
        <w:pStyle w:val="BodyText"/>
        <w:rPr>
          <w:b/>
          <w:bCs/>
        </w:rPr>
      </w:pPr>
      <w:r>
        <w:rPr>
          <w:b/>
          <w:bCs/>
        </w:rPr>
        <w:fldChar w:fldCharType="end"/>
      </w:r>
    </w:p>
    <w:p w14:paraId="5B3C850D" w14:textId="77777777" w:rsidR="00F507D1" w:rsidRPr="00CE0424" w:rsidRDefault="00F507D1" w:rsidP="00CE0424">
      <w:pPr>
        <w:pStyle w:val="Heading1"/>
      </w:pPr>
      <w:bookmarkStart w:id="28" w:name="_In-sequence_SDU_delivery"/>
      <w:bookmarkEnd w:id="28"/>
      <w:r w:rsidRPr="00CE0424">
        <w:lastRenderedPageBreak/>
        <w:t>References</w:t>
      </w:r>
    </w:p>
    <w:p w14:paraId="3BC9304B" w14:textId="6DAF3891" w:rsidR="003A7EF3" w:rsidRPr="00125073" w:rsidRDefault="00125073" w:rsidP="00125073">
      <w:pPr>
        <w:pStyle w:val="Reference"/>
      </w:pPr>
      <w:bookmarkStart w:id="29" w:name="_Ref485367376"/>
      <w:r w:rsidRPr="00EF5DD3">
        <w:t>R1-171</w:t>
      </w:r>
      <w:r w:rsidR="00EF5DD3" w:rsidRPr="00EF5DD3">
        <w:t>8742</w:t>
      </w:r>
      <w:r w:rsidR="00220DD8" w:rsidRPr="00125073">
        <w:t xml:space="preserve">, </w:t>
      </w:r>
      <w:r w:rsidR="00CE4645" w:rsidRPr="00125073">
        <w:t>“</w:t>
      </w:r>
      <w:r w:rsidRPr="00125073">
        <w:t>Performance of beam management without beam indication</w:t>
      </w:r>
      <w:r w:rsidR="00310FFF" w:rsidRPr="00125073">
        <w:t xml:space="preserve">,” Ericsson, </w:t>
      </w:r>
      <w:r w:rsidR="00086239" w:rsidRPr="00125073">
        <w:t>RAN1</w:t>
      </w:r>
      <w:r w:rsidRPr="00125073">
        <w:t xml:space="preserve"> </w:t>
      </w:r>
      <w:r w:rsidR="00DE5E16">
        <w:t>#90bis</w:t>
      </w:r>
      <w:r w:rsidR="00220DD8" w:rsidRPr="00125073">
        <w:t>,</w:t>
      </w:r>
      <w:r w:rsidR="00310FFF" w:rsidRPr="00125073">
        <w:t xml:space="preserve"> </w:t>
      </w:r>
      <w:r w:rsidR="00DE5E16">
        <w:t>Prague</w:t>
      </w:r>
      <w:r w:rsidR="00086239" w:rsidRPr="00125073">
        <w:t xml:space="preserve">, </w:t>
      </w:r>
      <w:r w:rsidR="00DE5E16">
        <w:t>October</w:t>
      </w:r>
      <w:r w:rsidR="00310FFF" w:rsidRPr="00125073">
        <w:t xml:space="preserve"> 2017</w:t>
      </w:r>
      <w:bookmarkEnd w:id="29"/>
    </w:p>
    <w:p w14:paraId="3945F565" w14:textId="3DF90F15" w:rsidR="00437932" w:rsidRPr="00125073" w:rsidRDefault="00437932" w:rsidP="00437932">
      <w:pPr>
        <w:pStyle w:val="Reference"/>
      </w:pPr>
      <w:bookmarkStart w:id="30" w:name="_Ref490208846"/>
      <w:r w:rsidRPr="00125073">
        <w:t>R1-1711023, “Analysis of beam indication signalling options,” Ericsson, RAN1#89ah, Qingdao, June 2017</w:t>
      </w:r>
      <w:bookmarkEnd w:id="30"/>
    </w:p>
    <w:p w14:paraId="16C47E3C" w14:textId="19E53E73" w:rsidR="00165BCD" w:rsidRDefault="00165BCD" w:rsidP="00165BCD">
      <w:pPr>
        <w:pStyle w:val="Reference"/>
      </w:pPr>
      <w:bookmarkStart w:id="31" w:name="_Ref490213825"/>
      <w:r w:rsidRPr="00CE4645">
        <w:t>3GPP TS 36.213 V14.3.0, “Physical layer procedures”</w:t>
      </w:r>
      <w:bookmarkEnd w:id="31"/>
    </w:p>
    <w:p w14:paraId="0A999387" w14:textId="7DDF74AB" w:rsidR="00083427" w:rsidRPr="00CE4645" w:rsidRDefault="00EF5DD3" w:rsidP="00165BCD">
      <w:pPr>
        <w:pStyle w:val="Reference"/>
      </w:pPr>
      <w:r>
        <w:t>R1-1718746</w:t>
      </w:r>
      <w:r w:rsidR="00083427">
        <w:t>, “</w:t>
      </w:r>
      <w:r>
        <w:t>On common beam for PDSCH and PDCCH</w:t>
      </w:r>
      <w:r w:rsidR="00083427">
        <w:t>”, Ericsson, RAN1#90bis, Prague, October 2017</w:t>
      </w:r>
    </w:p>
    <w:sectPr w:rsidR="00083427" w:rsidRPr="00CE4645" w:rsidSect="00C02A4C">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0A92B" w14:textId="77777777" w:rsidR="00625D76" w:rsidRDefault="00625D76">
      <w:r>
        <w:separator/>
      </w:r>
    </w:p>
  </w:endnote>
  <w:endnote w:type="continuationSeparator" w:id="0">
    <w:p w14:paraId="36458221" w14:textId="77777777" w:rsidR="00625D76" w:rsidRDefault="00625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8FD3C" w14:textId="77777777" w:rsidR="0014154D" w:rsidRDefault="00141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092CD93" w:rsidR="007355BA" w:rsidRPr="0014154D" w:rsidRDefault="007355BA" w:rsidP="00141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A421C" w14:textId="77777777" w:rsidR="0014154D" w:rsidRDefault="00141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A8CC7" w14:textId="77777777" w:rsidR="00625D76" w:rsidRDefault="00625D76">
      <w:r>
        <w:separator/>
      </w:r>
    </w:p>
  </w:footnote>
  <w:footnote w:type="continuationSeparator" w:id="0">
    <w:p w14:paraId="2630033A" w14:textId="77777777" w:rsidR="00625D76" w:rsidRDefault="00625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5AE5596A" w:rsidR="007355BA" w:rsidRPr="0014154D" w:rsidRDefault="007355BA" w:rsidP="001415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C5AAA" w14:textId="77777777" w:rsidR="0014154D" w:rsidRDefault="00141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85D1" w14:textId="77777777" w:rsidR="0014154D" w:rsidRDefault="00141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6F269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1011DF"/>
    <w:multiLevelType w:val="hybridMultilevel"/>
    <w:tmpl w:val="8A566B4E"/>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3350CB"/>
    <w:multiLevelType w:val="hybridMultilevel"/>
    <w:tmpl w:val="F8240ED6"/>
    <w:lvl w:ilvl="0" w:tplc="D5187C10">
      <w:start w:val="3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497218"/>
    <w:multiLevelType w:val="hybridMultilevel"/>
    <w:tmpl w:val="9D5E9FFE"/>
    <w:lvl w:ilvl="0" w:tplc="588A01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1"/>
  </w:num>
  <w:num w:numId="8">
    <w:abstractNumId w:val="10"/>
  </w:num>
  <w:num w:numId="9">
    <w:abstractNumId w:val="7"/>
  </w:num>
  <w:num w:numId="10">
    <w:abstractNumId w:val="2"/>
  </w:num>
  <w:num w:numId="11">
    <w:abstractNumId w:val="1"/>
  </w:num>
  <w:num w:numId="12">
    <w:abstractNumId w:val="0"/>
  </w:num>
  <w:num w:numId="13">
    <w:abstractNumId w:val="19"/>
  </w:num>
  <w:num w:numId="14">
    <w:abstractNumId w:val="11"/>
  </w:num>
  <w:num w:numId="15">
    <w:abstractNumId w:val="16"/>
  </w:num>
  <w:num w:numId="16">
    <w:abstractNumId w:val="4"/>
  </w:num>
  <w:num w:numId="17">
    <w:abstractNumId w:val="20"/>
  </w:num>
  <w:num w:numId="18">
    <w:abstractNumId w:val="19"/>
    <w:lvlOverride w:ilvl="0">
      <w:startOverride w:val="1"/>
    </w:lvlOverride>
  </w:num>
  <w:num w:numId="19">
    <w:abstractNumId w:val="12"/>
    <w:lvlOverride w:ilvl="0">
      <w:startOverride w:val="1"/>
    </w:lvlOverride>
  </w:num>
  <w:num w:numId="20">
    <w:abstractNumId w:val="6"/>
  </w:num>
  <w:num w:numId="21">
    <w:abstractNumId w:val="8"/>
  </w:num>
  <w:num w:numId="22">
    <w:abstractNumId w:val="18"/>
  </w:num>
  <w:num w:numId="23">
    <w:abstractNumId w:val="14"/>
  </w:num>
  <w:num w:numId="24">
    <w:abstractNumId w:val="5"/>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6E63"/>
    <w:rsid w:val="00007CDC"/>
    <w:rsid w:val="00011B28"/>
    <w:rsid w:val="00015D15"/>
    <w:rsid w:val="0002564D"/>
    <w:rsid w:val="00025ECA"/>
    <w:rsid w:val="00030B30"/>
    <w:rsid w:val="000325B8"/>
    <w:rsid w:val="00032EAA"/>
    <w:rsid w:val="00034C15"/>
    <w:rsid w:val="00036BA1"/>
    <w:rsid w:val="00042009"/>
    <w:rsid w:val="000422E2"/>
    <w:rsid w:val="00042F22"/>
    <w:rsid w:val="000444EF"/>
    <w:rsid w:val="00044E8C"/>
    <w:rsid w:val="00052A07"/>
    <w:rsid w:val="000534E3"/>
    <w:rsid w:val="0005606A"/>
    <w:rsid w:val="00057117"/>
    <w:rsid w:val="000616E7"/>
    <w:rsid w:val="0006487E"/>
    <w:rsid w:val="00065E1A"/>
    <w:rsid w:val="000724AF"/>
    <w:rsid w:val="00074808"/>
    <w:rsid w:val="00077E5F"/>
    <w:rsid w:val="0008036A"/>
    <w:rsid w:val="00081AE6"/>
    <w:rsid w:val="00083427"/>
    <w:rsid w:val="000855EB"/>
    <w:rsid w:val="00085B52"/>
    <w:rsid w:val="00086239"/>
    <w:rsid w:val="000866F2"/>
    <w:rsid w:val="0009009F"/>
    <w:rsid w:val="00091557"/>
    <w:rsid w:val="000924C1"/>
    <w:rsid w:val="000924F0"/>
    <w:rsid w:val="00093474"/>
    <w:rsid w:val="0009510F"/>
    <w:rsid w:val="000A1B7B"/>
    <w:rsid w:val="000A4115"/>
    <w:rsid w:val="000A56F2"/>
    <w:rsid w:val="000A6481"/>
    <w:rsid w:val="000B2719"/>
    <w:rsid w:val="000B3A8F"/>
    <w:rsid w:val="000B4AB9"/>
    <w:rsid w:val="000B58C3"/>
    <w:rsid w:val="000B61E9"/>
    <w:rsid w:val="000C165A"/>
    <w:rsid w:val="000C2E19"/>
    <w:rsid w:val="000D0D07"/>
    <w:rsid w:val="000D37CA"/>
    <w:rsid w:val="000D4797"/>
    <w:rsid w:val="000D598D"/>
    <w:rsid w:val="000D75A7"/>
    <w:rsid w:val="000E0527"/>
    <w:rsid w:val="000E1E92"/>
    <w:rsid w:val="000E55D9"/>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073"/>
    <w:rsid w:val="00126B4A"/>
    <w:rsid w:val="00132FD0"/>
    <w:rsid w:val="001344C0"/>
    <w:rsid w:val="001346FA"/>
    <w:rsid w:val="00134CD8"/>
    <w:rsid w:val="00135252"/>
    <w:rsid w:val="00137AB5"/>
    <w:rsid w:val="00137F0B"/>
    <w:rsid w:val="0014154D"/>
    <w:rsid w:val="00147562"/>
    <w:rsid w:val="00147A41"/>
    <w:rsid w:val="00151E23"/>
    <w:rsid w:val="001526E0"/>
    <w:rsid w:val="0015373E"/>
    <w:rsid w:val="001551B5"/>
    <w:rsid w:val="001659C1"/>
    <w:rsid w:val="00165BCD"/>
    <w:rsid w:val="00165F65"/>
    <w:rsid w:val="00170EAC"/>
    <w:rsid w:val="00173A8E"/>
    <w:rsid w:val="0018143F"/>
    <w:rsid w:val="0018360D"/>
    <w:rsid w:val="00183E8E"/>
    <w:rsid w:val="00190AC1"/>
    <w:rsid w:val="0019341A"/>
    <w:rsid w:val="00197DF9"/>
    <w:rsid w:val="001A1987"/>
    <w:rsid w:val="001A2564"/>
    <w:rsid w:val="001A6173"/>
    <w:rsid w:val="001A6CBA"/>
    <w:rsid w:val="001B0D97"/>
    <w:rsid w:val="001B5A5D"/>
    <w:rsid w:val="001C1CE5"/>
    <w:rsid w:val="001C3CEB"/>
    <w:rsid w:val="001C3D2A"/>
    <w:rsid w:val="001C707A"/>
    <w:rsid w:val="001D51BA"/>
    <w:rsid w:val="001D6342"/>
    <w:rsid w:val="001D6D53"/>
    <w:rsid w:val="001E2560"/>
    <w:rsid w:val="001E5544"/>
    <w:rsid w:val="001E58E2"/>
    <w:rsid w:val="001E7AED"/>
    <w:rsid w:val="001F3916"/>
    <w:rsid w:val="001F54C5"/>
    <w:rsid w:val="001F5EF8"/>
    <w:rsid w:val="001F662C"/>
    <w:rsid w:val="001F7074"/>
    <w:rsid w:val="00200490"/>
    <w:rsid w:val="00201F3A"/>
    <w:rsid w:val="00203F96"/>
    <w:rsid w:val="002069B2"/>
    <w:rsid w:val="00207FA3"/>
    <w:rsid w:val="00214DA8"/>
    <w:rsid w:val="00215423"/>
    <w:rsid w:val="002158FA"/>
    <w:rsid w:val="002202C9"/>
    <w:rsid w:val="00220600"/>
    <w:rsid w:val="00220DD8"/>
    <w:rsid w:val="002224DB"/>
    <w:rsid w:val="00223FCB"/>
    <w:rsid w:val="002252C3"/>
    <w:rsid w:val="00225C54"/>
    <w:rsid w:val="00230765"/>
    <w:rsid w:val="002319E4"/>
    <w:rsid w:val="00234511"/>
    <w:rsid w:val="00235632"/>
    <w:rsid w:val="00235872"/>
    <w:rsid w:val="00241559"/>
    <w:rsid w:val="002435B3"/>
    <w:rsid w:val="00244599"/>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743F"/>
    <w:rsid w:val="00277A3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3105"/>
    <w:rsid w:val="002C41E6"/>
    <w:rsid w:val="002C68E0"/>
    <w:rsid w:val="002D071A"/>
    <w:rsid w:val="002D34B2"/>
    <w:rsid w:val="002D7637"/>
    <w:rsid w:val="002E17F2"/>
    <w:rsid w:val="002E7CAE"/>
    <w:rsid w:val="002F2771"/>
    <w:rsid w:val="002F37A9"/>
    <w:rsid w:val="002F6288"/>
    <w:rsid w:val="00301CE6"/>
    <w:rsid w:val="0030256B"/>
    <w:rsid w:val="0030501F"/>
    <w:rsid w:val="00306665"/>
    <w:rsid w:val="00307BA1"/>
    <w:rsid w:val="00310FFF"/>
    <w:rsid w:val="00311702"/>
    <w:rsid w:val="00311E82"/>
    <w:rsid w:val="00313FD6"/>
    <w:rsid w:val="003143BD"/>
    <w:rsid w:val="003176BC"/>
    <w:rsid w:val="003203ED"/>
    <w:rsid w:val="00322C9F"/>
    <w:rsid w:val="00324D23"/>
    <w:rsid w:val="003277A3"/>
    <w:rsid w:val="00327997"/>
    <w:rsid w:val="00331751"/>
    <w:rsid w:val="00331B7B"/>
    <w:rsid w:val="00334579"/>
    <w:rsid w:val="00335858"/>
    <w:rsid w:val="00336BDA"/>
    <w:rsid w:val="00341599"/>
    <w:rsid w:val="00342BD7"/>
    <w:rsid w:val="00346DB5"/>
    <w:rsid w:val="003477B1"/>
    <w:rsid w:val="00356A14"/>
    <w:rsid w:val="00357380"/>
    <w:rsid w:val="003602D9"/>
    <w:rsid w:val="003604CE"/>
    <w:rsid w:val="00365018"/>
    <w:rsid w:val="00370E47"/>
    <w:rsid w:val="003742AC"/>
    <w:rsid w:val="00374ADB"/>
    <w:rsid w:val="00377CE1"/>
    <w:rsid w:val="00385BF0"/>
    <w:rsid w:val="00386F46"/>
    <w:rsid w:val="003939FF"/>
    <w:rsid w:val="003963E2"/>
    <w:rsid w:val="003A0E41"/>
    <w:rsid w:val="003A2223"/>
    <w:rsid w:val="003A2A0F"/>
    <w:rsid w:val="003A45A1"/>
    <w:rsid w:val="003A5B0A"/>
    <w:rsid w:val="003A6BAC"/>
    <w:rsid w:val="003A7EF3"/>
    <w:rsid w:val="003B02F1"/>
    <w:rsid w:val="003B159C"/>
    <w:rsid w:val="003B1C91"/>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4FC4"/>
    <w:rsid w:val="003F6BBE"/>
    <w:rsid w:val="004000E8"/>
    <w:rsid w:val="00402E2B"/>
    <w:rsid w:val="004030BD"/>
    <w:rsid w:val="004033B5"/>
    <w:rsid w:val="004050EA"/>
    <w:rsid w:val="0040512B"/>
    <w:rsid w:val="00405CA5"/>
    <w:rsid w:val="004061B6"/>
    <w:rsid w:val="00407CD3"/>
    <w:rsid w:val="00410134"/>
    <w:rsid w:val="00410B72"/>
    <w:rsid w:val="00410F18"/>
    <w:rsid w:val="00411CBD"/>
    <w:rsid w:val="0041263E"/>
    <w:rsid w:val="00413AAC"/>
    <w:rsid w:val="00413E92"/>
    <w:rsid w:val="00421105"/>
    <w:rsid w:val="004242F4"/>
    <w:rsid w:val="004266AE"/>
    <w:rsid w:val="00427248"/>
    <w:rsid w:val="00437447"/>
    <w:rsid w:val="00437932"/>
    <w:rsid w:val="00441782"/>
    <w:rsid w:val="00441A92"/>
    <w:rsid w:val="0044461A"/>
    <w:rsid w:val="00444F56"/>
    <w:rsid w:val="00446488"/>
    <w:rsid w:val="004506C8"/>
    <w:rsid w:val="004517AA"/>
    <w:rsid w:val="00452CAC"/>
    <w:rsid w:val="00457565"/>
    <w:rsid w:val="00457B71"/>
    <w:rsid w:val="00465ABC"/>
    <w:rsid w:val="004669E2"/>
    <w:rsid w:val="00470C31"/>
    <w:rsid w:val="004734D0"/>
    <w:rsid w:val="0047556B"/>
    <w:rsid w:val="00476D29"/>
    <w:rsid w:val="00477768"/>
    <w:rsid w:val="00492BC5"/>
    <w:rsid w:val="004964F1"/>
    <w:rsid w:val="004A16BC"/>
    <w:rsid w:val="004A2B94"/>
    <w:rsid w:val="004B479A"/>
    <w:rsid w:val="004B5E78"/>
    <w:rsid w:val="004B7C0C"/>
    <w:rsid w:val="004C23D6"/>
    <w:rsid w:val="004C3898"/>
    <w:rsid w:val="004D36B1"/>
    <w:rsid w:val="004D3761"/>
    <w:rsid w:val="004D7EBD"/>
    <w:rsid w:val="004E2680"/>
    <w:rsid w:val="004E28F9"/>
    <w:rsid w:val="004E462E"/>
    <w:rsid w:val="004E56DC"/>
    <w:rsid w:val="004E76F4"/>
    <w:rsid w:val="004F0B4E"/>
    <w:rsid w:val="004F0B6C"/>
    <w:rsid w:val="004F2078"/>
    <w:rsid w:val="004F4DA3"/>
    <w:rsid w:val="004F55FA"/>
    <w:rsid w:val="004F56AE"/>
    <w:rsid w:val="00506557"/>
    <w:rsid w:val="0050677A"/>
    <w:rsid w:val="005108D8"/>
    <w:rsid w:val="005116F9"/>
    <w:rsid w:val="00514E9E"/>
    <w:rsid w:val="005153A7"/>
    <w:rsid w:val="005219CF"/>
    <w:rsid w:val="00534B59"/>
    <w:rsid w:val="00535804"/>
    <w:rsid w:val="00536759"/>
    <w:rsid w:val="00537C62"/>
    <w:rsid w:val="00545147"/>
    <w:rsid w:val="00546970"/>
    <w:rsid w:val="00554192"/>
    <w:rsid w:val="00554E19"/>
    <w:rsid w:val="005575BA"/>
    <w:rsid w:val="0056121F"/>
    <w:rsid w:val="00572505"/>
    <w:rsid w:val="00575DA6"/>
    <w:rsid w:val="00577F31"/>
    <w:rsid w:val="00582809"/>
    <w:rsid w:val="00583D71"/>
    <w:rsid w:val="0058535F"/>
    <w:rsid w:val="0058798C"/>
    <w:rsid w:val="005900FA"/>
    <w:rsid w:val="005935A4"/>
    <w:rsid w:val="005948C2"/>
    <w:rsid w:val="00595DCA"/>
    <w:rsid w:val="0059779B"/>
    <w:rsid w:val="005A209A"/>
    <w:rsid w:val="005A662D"/>
    <w:rsid w:val="005B35D7"/>
    <w:rsid w:val="005B392A"/>
    <w:rsid w:val="005B3AA3"/>
    <w:rsid w:val="005B6F83"/>
    <w:rsid w:val="005C180D"/>
    <w:rsid w:val="005C34F0"/>
    <w:rsid w:val="005C6BF7"/>
    <w:rsid w:val="005C74FB"/>
    <w:rsid w:val="005D1602"/>
    <w:rsid w:val="005D2EC8"/>
    <w:rsid w:val="005E385F"/>
    <w:rsid w:val="005E4EEE"/>
    <w:rsid w:val="005E5B81"/>
    <w:rsid w:val="005F2CB1"/>
    <w:rsid w:val="005F3025"/>
    <w:rsid w:val="005F618C"/>
    <w:rsid w:val="005F70BD"/>
    <w:rsid w:val="0060283C"/>
    <w:rsid w:val="00604F14"/>
    <w:rsid w:val="00611B83"/>
    <w:rsid w:val="00612502"/>
    <w:rsid w:val="00613257"/>
    <w:rsid w:val="00615FAE"/>
    <w:rsid w:val="00620A71"/>
    <w:rsid w:val="00620D80"/>
    <w:rsid w:val="006234A6"/>
    <w:rsid w:val="00625D76"/>
    <w:rsid w:val="006270F3"/>
    <w:rsid w:val="006270F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1F5"/>
    <w:rsid w:val="00670922"/>
    <w:rsid w:val="00670BE1"/>
    <w:rsid w:val="0067218F"/>
    <w:rsid w:val="006741F2"/>
    <w:rsid w:val="00674CC3"/>
    <w:rsid w:val="00675C72"/>
    <w:rsid w:val="006771F9"/>
    <w:rsid w:val="006776D7"/>
    <w:rsid w:val="00681003"/>
    <w:rsid w:val="006817C9"/>
    <w:rsid w:val="00683ECE"/>
    <w:rsid w:val="006879F6"/>
    <w:rsid w:val="00695FC2"/>
    <w:rsid w:val="00696949"/>
    <w:rsid w:val="00697052"/>
    <w:rsid w:val="006A46FB"/>
    <w:rsid w:val="006A5E28"/>
    <w:rsid w:val="006A6585"/>
    <w:rsid w:val="006A697B"/>
    <w:rsid w:val="006A7AFF"/>
    <w:rsid w:val="006B08C1"/>
    <w:rsid w:val="006B1816"/>
    <w:rsid w:val="006B2099"/>
    <w:rsid w:val="006B50CF"/>
    <w:rsid w:val="006C03B8"/>
    <w:rsid w:val="006C5EC9"/>
    <w:rsid w:val="006C6059"/>
    <w:rsid w:val="006C7522"/>
    <w:rsid w:val="006D6F08"/>
    <w:rsid w:val="006E062C"/>
    <w:rsid w:val="006E1514"/>
    <w:rsid w:val="006E1A69"/>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5BA"/>
    <w:rsid w:val="007362A6"/>
    <w:rsid w:val="00736D7D"/>
    <w:rsid w:val="00737FB0"/>
    <w:rsid w:val="00740E58"/>
    <w:rsid w:val="007445A0"/>
    <w:rsid w:val="0074524B"/>
    <w:rsid w:val="00747D8B"/>
    <w:rsid w:val="00751228"/>
    <w:rsid w:val="00755ED2"/>
    <w:rsid w:val="007571E1"/>
    <w:rsid w:val="007604B2"/>
    <w:rsid w:val="00765281"/>
    <w:rsid w:val="00766BAD"/>
    <w:rsid w:val="007755F2"/>
    <w:rsid w:val="00776971"/>
    <w:rsid w:val="00777D37"/>
    <w:rsid w:val="0078046D"/>
    <w:rsid w:val="0078177E"/>
    <w:rsid w:val="00782FC6"/>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20"/>
    <w:rsid w:val="007C05DD"/>
    <w:rsid w:val="007C3D18"/>
    <w:rsid w:val="007C60BF"/>
    <w:rsid w:val="007C6A07"/>
    <w:rsid w:val="007C75A1"/>
    <w:rsid w:val="007C77A5"/>
    <w:rsid w:val="007D04E5"/>
    <w:rsid w:val="007D5901"/>
    <w:rsid w:val="007D7526"/>
    <w:rsid w:val="007E4610"/>
    <w:rsid w:val="007E4715"/>
    <w:rsid w:val="007E505B"/>
    <w:rsid w:val="007E7091"/>
    <w:rsid w:val="007F29FE"/>
    <w:rsid w:val="007F5691"/>
    <w:rsid w:val="007F75D5"/>
    <w:rsid w:val="008014CF"/>
    <w:rsid w:val="00803FAE"/>
    <w:rsid w:val="0080605F"/>
    <w:rsid w:val="0080683A"/>
    <w:rsid w:val="00806EE7"/>
    <w:rsid w:val="00807786"/>
    <w:rsid w:val="00811FCB"/>
    <w:rsid w:val="008158D6"/>
    <w:rsid w:val="00817196"/>
    <w:rsid w:val="008235DB"/>
    <w:rsid w:val="00824AB4"/>
    <w:rsid w:val="008251BA"/>
    <w:rsid w:val="00825C42"/>
    <w:rsid w:val="00825D25"/>
    <w:rsid w:val="00827D6F"/>
    <w:rsid w:val="008376AC"/>
    <w:rsid w:val="008444E8"/>
    <w:rsid w:val="00844E80"/>
    <w:rsid w:val="00846FE7"/>
    <w:rsid w:val="0085431F"/>
    <w:rsid w:val="00856911"/>
    <w:rsid w:val="008677FD"/>
    <w:rsid w:val="008706D4"/>
    <w:rsid w:val="00870F8A"/>
    <w:rsid w:val="008719A4"/>
    <w:rsid w:val="00871D23"/>
    <w:rsid w:val="00874312"/>
    <w:rsid w:val="0087437C"/>
    <w:rsid w:val="00875CD7"/>
    <w:rsid w:val="00876B4D"/>
    <w:rsid w:val="00877F18"/>
    <w:rsid w:val="008863F3"/>
    <w:rsid w:val="0089147D"/>
    <w:rsid w:val="008948D8"/>
    <w:rsid w:val="00894A88"/>
    <w:rsid w:val="00895386"/>
    <w:rsid w:val="008A0FC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AF"/>
    <w:rsid w:val="008C4958"/>
    <w:rsid w:val="008C4BAA"/>
    <w:rsid w:val="008C6AE8"/>
    <w:rsid w:val="008C7573"/>
    <w:rsid w:val="008C77A4"/>
    <w:rsid w:val="008D1D5F"/>
    <w:rsid w:val="008D34F1"/>
    <w:rsid w:val="008D39D8"/>
    <w:rsid w:val="008D6D1A"/>
    <w:rsid w:val="008E065E"/>
    <w:rsid w:val="008E0927"/>
    <w:rsid w:val="008E1909"/>
    <w:rsid w:val="008E583E"/>
    <w:rsid w:val="008E7E79"/>
    <w:rsid w:val="008F1EAB"/>
    <w:rsid w:val="008F33DC"/>
    <w:rsid w:val="008F477F"/>
    <w:rsid w:val="00902350"/>
    <w:rsid w:val="0090336B"/>
    <w:rsid w:val="009053AA"/>
    <w:rsid w:val="00906939"/>
    <w:rsid w:val="00906A72"/>
    <w:rsid w:val="00910B7D"/>
    <w:rsid w:val="00911DFB"/>
    <w:rsid w:val="009139D9"/>
    <w:rsid w:val="00914AD8"/>
    <w:rsid w:val="00916079"/>
    <w:rsid w:val="00917CE9"/>
    <w:rsid w:val="00920BF2"/>
    <w:rsid w:val="00922010"/>
    <w:rsid w:val="00931BD9"/>
    <w:rsid w:val="00935739"/>
    <w:rsid w:val="009368F3"/>
    <w:rsid w:val="00936951"/>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A26"/>
    <w:rsid w:val="0097493A"/>
    <w:rsid w:val="009750D0"/>
    <w:rsid w:val="0097603D"/>
    <w:rsid w:val="00976949"/>
    <w:rsid w:val="009801D6"/>
    <w:rsid w:val="00980477"/>
    <w:rsid w:val="00985253"/>
    <w:rsid w:val="009853B3"/>
    <w:rsid w:val="00985BFD"/>
    <w:rsid w:val="00990630"/>
    <w:rsid w:val="00991761"/>
    <w:rsid w:val="00994DCA"/>
    <w:rsid w:val="009960EC"/>
    <w:rsid w:val="009970DD"/>
    <w:rsid w:val="00997CB2"/>
    <w:rsid w:val="009A0FBA"/>
    <w:rsid w:val="009A1601"/>
    <w:rsid w:val="009A18A7"/>
    <w:rsid w:val="009A19F9"/>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2F40"/>
    <w:rsid w:val="009E35DB"/>
    <w:rsid w:val="009E47A3"/>
    <w:rsid w:val="009F08F3"/>
    <w:rsid w:val="009F344F"/>
    <w:rsid w:val="00A031D8"/>
    <w:rsid w:val="00A048A8"/>
    <w:rsid w:val="00A04F49"/>
    <w:rsid w:val="00A13E54"/>
    <w:rsid w:val="00A15745"/>
    <w:rsid w:val="00A1760E"/>
    <w:rsid w:val="00A17F63"/>
    <w:rsid w:val="00A2193B"/>
    <w:rsid w:val="00A2351A"/>
    <w:rsid w:val="00A264A9"/>
    <w:rsid w:val="00A27785"/>
    <w:rsid w:val="00A30187"/>
    <w:rsid w:val="00A3448A"/>
    <w:rsid w:val="00A36297"/>
    <w:rsid w:val="00A4143B"/>
    <w:rsid w:val="00A41E2B"/>
    <w:rsid w:val="00A45B74"/>
    <w:rsid w:val="00A52E1D"/>
    <w:rsid w:val="00A57A22"/>
    <w:rsid w:val="00A61499"/>
    <w:rsid w:val="00A62A77"/>
    <w:rsid w:val="00A63483"/>
    <w:rsid w:val="00A646DB"/>
    <w:rsid w:val="00A657D7"/>
    <w:rsid w:val="00A660AC"/>
    <w:rsid w:val="00A67E6C"/>
    <w:rsid w:val="00A71B99"/>
    <w:rsid w:val="00A72730"/>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17FA"/>
    <w:rsid w:val="00B2763F"/>
    <w:rsid w:val="00B27AAC"/>
    <w:rsid w:val="00B30929"/>
    <w:rsid w:val="00B372AA"/>
    <w:rsid w:val="00B40445"/>
    <w:rsid w:val="00B41888"/>
    <w:rsid w:val="00B45A52"/>
    <w:rsid w:val="00B46175"/>
    <w:rsid w:val="00B47220"/>
    <w:rsid w:val="00B664C7"/>
    <w:rsid w:val="00B739F6"/>
    <w:rsid w:val="00B7451E"/>
    <w:rsid w:val="00B75A51"/>
    <w:rsid w:val="00B81A6C"/>
    <w:rsid w:val="00B84395"/>
    <w:rsid w:val="00B85DE5"/>
    <w:rsid w:val="00B90F73"/>
    <w:rsid w:val="00B93B59"/>
    <w:rsid w:val="00B9406A"/>
    <w:rsid w:val="00BA2280"/>
    <w:rsid w:val="00BA2A08"/>
    <w:rsid w:val="00BA56D2"/>
    <w:rsid w:val="00BA76E0"/>
    <w:rsid w:val="00BB2A25"/>
    <w:rsid w:val="00BB51E9"/>
    <w:rsid w:val="00BC0FDC"/>
    <w:rsid w:val="00BC3053"/>
    <w:rsid w:val="00BC4ABB"/>
    <w:rsid w:val="00BC4D2E"/>
    <w:rsid w:val="00BC6463"/>
    <w:rsid w:val="00BD43CD"/>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2CA0"/>
    <w:rsid w:val="00C2639A"/>
    <w:rsid w:val="00C279B5"/>
    <w:rsid w:val="00C27C45"/>
    <w:rsid w:val="00C3719D"/>
    <w:rsid w:val="00C41949"/>
    <w:rsid w:val="00C47715"/>
    <w:rsid w:val="00C54995"/>
    <w:rsid w:val="00C54D41"/>
    <w:rsid w:val="00C60783"/>
    <w:rsid w:val="00C64672"/>
    <w:rsid w:val="00C70697"/>
    <w:rsid w:val="00C72EF4"/>
    <w:rsid w:val="00C75D2F"/>
    <w:rsid w:val="00C767BE"/>
    <w:rsid w:val="00C76E3C"/>
    <w:rsid w:val="00C80F39"/>
    <w:rsid w:val="00C81568"/>
    <w:rsid w:val="00C9027A"/>
    <w:rsid w:val="00C9068E"/>
    <w:rsid w:val="00C92CEB"/>
    <w:rsid w:val="00C93C4B"/>
    <w:rsid w:val="00C944AB"/>
    <w:rsid w:val="00C95B40"/>
    <w:rsid w:val="00CA01E3"/>
    <w:rsid w:val="00CA1068"/>
    <w:rsid w:val="00CA1ED8"/>
    <w:rsid w:val="00CA2417"/>
    <w:rsid w:val="00CB1F63"/>
    <w:rsid w:val="00CB7170"/>
    <w:rsid w:val="00CC040E"/>
    <w:rsid w:val="00CC111F"/>
    <w:rsid w:val="00CC2011"/>
    <w:rsid w:val="00CC3EA0"/>
    <w:rsid w:val="00CC7B45"/>
    <w:rsid w:val="00CD04C3"/>
    <w:rsid w:val="00CD1188"/>
    <w:rsid w:val="00CD2ED1"/>
    <w:rsid w:val="00CD337B"/>
    <w:rsid w:val="00CE0424"/>
    <w:rsid w:val="00CE31F4"/>
    <w:rsid w:val="00CE4645"/>
    <w:rsid w:val="00CE5E5D"/>
    <w:rsid w:val="00CE6F9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F04"/>
    <w:rsid w:val="00DB377D"/>
    <w:rsid w:val="00DC2D36"/>
    <w:rsid w:val="00DC53EF"/>
    <w:rsid w:val="00DE5608"/>
    <w:rsid w:val="00DE58D0"/>
    <w:rsid w:val="00DE5E16"/>
    <w:rsid w:val="00DE654F"/>
    <w:rsid w:val="00DE7966"/>
    <w:rsid w:val="00DF0B6E"/>
    <w:rsid w:val="00DF15E0"/>
    <w:rsid w:val="00DF21A2"/>
    <w:rsid w:val="00DF37A0"/>
    <w:rsid w:val="00E02736"/>
    <w:rsid w:val="00E110E7"/>
    <w:rsid w:val="00E11B20"/>
    <w:rsid w:val="00E11D27"/>
    <w:rsid w:val="00E17FA2"/>
    <w:rsid w:val="00E22330"/>
    <w:rsid w:val="00E30B5A"/>
    <w:rsid w:val="00E3123D"/>
    <w:rsid w:val="00E31256"/>
    <w:rsid w:val="00E31461"/>
    <w:rsid w:val="00E31D43"/>
    <w:rsid w:val="00E32608"/>
    <w:rsid w:val="00E34188"/>
    <w:rsid w:val="00E34B6E"/>
    <w:rsid w:val="00E35559"/>
    <w:rsid w:val="00E365E3"/>
    <w:rsid w:val="00E3723A"/>
    <w:rsid w:val="00E37860"/>
    <w:rsid w:val="00E4442A"/>
    <w:rsid w:val="00E446F1"/>
    <w:rsid w:val="00E46886"/>
    <w:rsid w:val="00E47AEF"/>
    <w:rsid w:val="00E53B75"/>
    <w:rsid w:val="00E54E3B"/>
    <w:rsid w:val="00E5689D"/>
    <w:rsid w:val="00E57565"/>
    <w:rsid w:val="00E63838"/>
    <w:rsid w:val="00E64434"/>
    <w:rsid w:val="00E64B80"/>
    <w:rsid w:val="00E67C51"/>
    <w:rsid w:val="00E71229"/>
    <w:rsid w:val="00E72EFC"/>
    <w:rsid w:val="00E758EC"/>
    <w:rsid w:val="00E764E1"/>
    <w:rsid w:val="00E8234C"/>
    <w:rsid w:val="00E83AA9"/>
    <w:rsid w:val="00E85928"/>
    <w:rsid w:val="00E87822"/>
    <w:rsid w:val="00E90395"/>
    <w:rsid w:val="00E90E49"/>
    <w:rsid w:val="00E917F9"/>
    <w:rsid w:val="00E9291C"/>
    <w:rsid w:val="00E93FFE"/>
    <w:rsid w:val="00E94F8A"/>
    <w:rsid w:val="00EA27CA"/>
    <w:rsid w:val="00EA4B16"/>
    <w:rsid w:val="00EA7A41"/>
    <w:rsid w:val="00EB077B"/>
    <w:rsid w:val="00EB4EA2"/>
    <w:rsid w:val="00EC27C6"/>
    <w:rsid w:val="00EC4207"/>
    <w:rsid w:val="00EC5653"/>
    <w:rsid w:val="00EC663F"/>
    <w:rsid w:val="00EC71CE"/>
    <w:rsid w:val="00EC77A7"/>
    <w:rsid w:val="00ED1006"/>
    <w:rsid w:val="00ED3A4D"/>
    <w:rsid w:val="00EE59C8"/>
    <w:rsid w:val="00EF18FE"/>
    <w:rsid w:val="00EF5787"/>
    <w:rsid w:val="00EF5DD3"/>
    <w:rsid w:val="00EF60D0"/>
    <w:rsid w:val="00F0299E"/>
    <w:rsid w:val="00F02C7B"/>
    <w:rsid w:val="00F0528D"/>
    <w:rsid w:val="00F06C67"/>
    <w:rsid w:val="00F06DFD"/>
    <w:rsid w:val="00F071D1"/>
    <w:rsid w:val="00F07533"/>
    <w:rsid w:val="00F10629"/>
    <w:rsid w:val="00F15FA5"/>
    <w:rsid w:val="00F209B7"/>
    <w:rsid w:val="00F22C16"/>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4EDF"/>
    <w:rsid w:val="00F75582"/>
    <w:rsid w:val="00F76EFA"/>
    <w:rsid w:val="00F804BE"/>
    <w:rsid w:val="00F817CE"/>
    <w:rsid w:val="00F8456C"/>
    <w:rsid w:val="00F8510C"/>
    <w:rsid w:val="00F859D8"/>
    <w:rsid w:val="00F868F5"/>
    <w:rsid w:val="00F9056A"/>
    <w:rsid w:val="00F90F8D"/>
    <w:rsid w:val="00F92782"/>
    <w:rsid w:val="00F93AA9"/>
    <w:rsid w:val="00F96985"/>
    <w:rsid w:val="00F97838"/>
    <w:rsid w:val="00FA2BB3"/>
    <w:rsid w:val="00FB22C7"/>
    <w:rsid w:val="00FB4C80"/>
    <w:rsid w:val="00FB6A6A"/>
    <w:rsid w:val="00FC1440"/>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0D75A7"/>
    <w:rPr>
      <w:color w:val="808080"/>
    </w:rPr>
  </w:style>
  <w:style w:type="table" w:styleId="TableGrid">
    <w:name w:val="Table Grid"/>
    <w:basedOn w:val="TableNormal"/>
    <w:rsid w:val="005E4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00760">
      <w:bodyDiv w:val="1"/>
      <w:marLeft w:val="0"/>
      <w:marRight w:val="0"/>
      <w:marTop w:val="0"/>
      <w:marBottom w:val="0"/>
      <w:divBdr>
        <w:top w:val="none" w:sz="0" w:space="0" w:color="auto"/>
        <w:left w:val="none" w:sz="0" w:space="0" w:color="auto"/>
        <w:bottom w:val="none" w:sz="0" w:space="0" w:color="auto"/>
        <w:right w:val="none" w:sz="0" w:space="0" w:color="auto"/>
      </w:divBdr>
    </w:div>
    <w:div w:id="1587304844">
      <w:bodyDiv w:val="1"/>
      <w:marLeft w:val="0"/>
      <w:marRight w:val="0"/>
      <w:marTop w:val="0"/>
      <w:marBottom w:val="0"/>
      <w:divBdr>
        <w:top w:val="none" w:sz="0" w:space="0" w:color="auto"/>
        <w:left w:val="none" w:sz="0" w:space="0" w:color="auto"/>
        <w:bottom w:val="none" w:sz="0" w:space="0" w:color="auto"/>
        <w:right w:val="none" w:sz="0" w:space="0" w:color="auto"/>
      </w:divBdr>
    </w:div>
    <w:div w:id="214292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EA172-AA8C-4F90-9DF3-B6818123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2705</Words>
  <Characters>15424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2017-10-02T15:00:00Z</dcterms:created>
  <dcterms:modified xsi:type="dcterms:W3CDTF">2017-10-02T15:02:00Z</dcterms:modified>
</cp:coreProperties>
</file>